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C1820" w14:textId="64DFC34B" w:rsidR="0058583F" w:rsidRPr="006D69D9" w:rsidRDefault="005626B7" w:rsidP="002413A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BF74A9">
        <w:rPr>
          <w:rFonts w:ascii="Arial" w:hAnsi="Arial" w:cs="Arial"/>
          <w:b/>
          <w:sz w:val="32"/>
          <w:szCs w:val="32"/>
          <w:lang w:val="fr-FR"/>
        </w:rPr>
        <w:t>22</w:t>
      </w:r>
      <w:r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14278A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992A8B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BF74A9">
        <w:rPr>
          <w:rFonts w:ascii="Arial" w:hAnsi="Arial" w:cs="Arial"/>
          <w:b/>
          <w:sz w:val="32"/>
          <w:szCs w:val="32"/>
          <w:lang w:val="fr-FR"/>
        </w:rPr>
        <w:t>Par notes ou par compétences ?</w:t>
      </w:r>
    </w:p>
    <w:p w14:paraId="0866869A" w14:textId="4370F58C" w:rsidR="0058583F" w:rsidRPr="006D69D9" w:rsidRDefault="0058583F" w:rsidP="0058583F">
      <w:pPr>
        <w:widowControl w:val="0"/>
        <w:spacing w:line="280" w:lineRule="atLeast"/>
        <w:rPr>
          <w:noProof/>
          <w:lang w:val="en-US"/>
        </w:rPr>
      </w:pPr>
      <w:r w:rsidRPr="006D69D9">
        <w:rPr>
          <w:rFonts w:ascii="Arial" w:hAnsi="Arial" w:cs="Arial"/>
          <w:lang w:val="fr-FR"/>
        </w:rPr>
        <w:br/>
      </w:r>
      <w:r w:rsidRPr="006D69D9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BF74A9">
        <w:rPr>
          <w:rFonts w:ascii="Arial" w:hAnsi="Arial" w:cs="Arial"/>
          <w:b/>
          <w:bCs/>
          <w:color w:val="000000"/>
          <w:lang w:val="fr-FR"/>
        </w:rPr>
        <w:t>Cinquième</w:t>
      </w:r>
    </w:p>
    <w:p w14:paraId="604688E7" w14:textId="5C503FE8" w:rsidR="0058583F" w:rsidRPr="006D69D9" w:rsidRDefault="0058583F" w:rsidP="0058583F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6D69D9">
        <w:rPr>
          <w:rFonts w:ascii="Arial" w:hAnsi="Arial" w:cs="Arial"/>
          <w:b/>
          <w:bCs/>
          <w:color w:val="000000"/>
          <w:lang w:val="fr-FR"/>
        </w:rPr>
        <w:t>Chapitre</w:t>
      </w:r>
      <w:r w:rsidR="000652CE">
        <w:rPr>
          <w:rFonts w:ascii="Arial" w:hAnsi="Arial" w:cs="Arial"/>
          <w:b/>
          <w:bCs/>
          <w:color w:val="000000"/>
          <w:lang w:val="fr-FR"/>
        </w:rPr>
        <w:t>s</w:t>
      </w:r>
      <w:r w:rsidRPr="006D69D9">
        <w:rPr>
          <w:rFonts w:ascii="Arial" w:hAnsi="Arial" w:cs="Arial"/>
          <w:b/>
          <w:bCs/>
          <w:color w:val="000000"/>
          <w:lang w:val="fr-FR"/>
        </w:rPr>
        <w:t> :</w:t>
      </w:r>
      <w:r w:rsidR="00BE375A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BF74A9">
        <w:rPr>
          <w:rFonts w:ascii="Arial" w:hAnsi="Arial" w:cs="Arial"/>
          <w:b/>
          <w:bCs/>
          <w:color w:val="000000"/>
          <w:lang w:val="fr-FR"/>
        </w:rPr>
        <w:t>Statistiques</w:t>
      </w:r>
    </w:p>
    <w:p w14:paraId="6FD76BD2" w14:textId="0B850CDA" w:rsidR="00F2468F" w:rsidRDefault="006225B6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Inédit, publié le </w:t>
      </w:r>
      <w:r w:rsidR="003C327D">
        <w:rPr>
          <w:rFonts w:ascii="Arial" w:hAnsi="Arial" w:cs="Arial"/>
          <w:b/>
          <w:bCs/>
          <w:color w:val="000000"/>
          <w:lang w:val="fr-FR"/>
        </w:rPr>
        <w:t>18</w:t>
      </w:r>
      <w:r w:rsidR="00C72253">
        <w:rPr>
          <w:rFonts w:ascii="Arial" w:hAnsi="Arial" w:cs="Arial"/>
          <w:b/>
          <w:bCs/>
          <w:color w:val="000000"/>
          <w:lang w:val="fr-FR"/>
        </w:rPr>
        <w:t>/</w:t>
      </w:r>
      <w:r w:rsidR="008846DF">
        <w:rPr>
          <w:rFonts w:ascii="Arial" w:hAnsi="Arial" w:cs="Arial"/>
          <w:b/>
          <w:bCs/>
          <w:color w:val="000000"/>
          <w:lang w:val="fr-FR"/>
        </w:rPr>
        <w:t>05</w:t>
      </w:r>
      <w:r w:rsidR="00043D08" w:rsidRPr="006D69D9">
        <w:rPr>
          <w:rFonts w:ascii="Arial" w:hAnsi="Arial" w:cs="Arial"/>
          <w:b/>
          <w:bCs/>
          <w:color w:val="000000"/>
          <w:lang w:val="fr-FR"/>
        </w:rPr>
        <w:t>/2020</w:t>
      </w:r>
    </w:p>
    <w:p w14:paraId="1F6406BC" w14:textId="77777777" w:rsidR="00BF74A9" w:rsidRDefault="00BF74A9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5B632E4A" w14:textId="77777777" w:rsidR="00BF74A9" w:rsidRDefault="00BF74A9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06F3BE7A" w14:textId="43564784" w:rsidR="00BF74A9" w:rsidRDefault="00C80432" w:rsidP="00C80432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600276FB" wp14:editId="1CC2AC81">
            <wp:extent cx="5744482" cy="38055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 -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4962" cy="3805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F0FE2" w14:textId="77777777" w:rsidR="00BF74A9" w:rsidRDefault="00BF74A9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161E8AB5" w14:textId="77777777" w:rsidR="00BF74A9" w:rsidRDefault="00BF74A9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CBC039E" w14:textId="1DF6C3A7" w:rsidR="00BF74A9" w:rsidRDefault="00BF74A9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Au collège, le fait d’être évalué par notes ou par compétences dépend de chaque établissement : cela peut être l’un, cela peut être l’autre… ou parfois les deux. </w:t>
      </w:r>
      <w:r w:rsidR="00060D47">
        <w:rPr>
          <w:rFonts w:ascii="Arial" w:hAnsi="Arial" w:cs="Arial"/>
          <w:bCs/>
          <w:color w:val="000000"/>
          <w:lang w:val="fr-FR"/>
        </w:rPr>
        <w:t xml:space="preserve">L’objet de ce problème </w:t>
      </w:r>
      <w:r>
        <w:rPr>
          <w:rFonts w:ascii="Arial" w:hAnsi="Arial" w:cs="Arial"/>
          <w:bCs/>
          <w:color w:val="000000"/>
          <w:lang w:val="fr-FR"/>
        </w:rPr>
        <w:t xml:space="preserve">ne </w:t>
      </w:r>
      <w:r w:rsidR="00060D47">
        <w:rPr>
          <w:rFonts w:ascii="Arial" w:hAnsi="Arial" w:cs="Arial"/>
          <w:bCs/>
          <w:color w:val="000000"/>
          <w:lang w:val="fr-FR"/>
        </w:rPr>
        <w:t>sera certainement pas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060D47">
        <w:rPr>
          <w:rFonts w:ascii="Arial" w:hAnsi="Arial" w:cs="Arial"/>
          <w:bCs/>
          <w:color w:val="000000"/>
          <w:lang w:val="fr-FR"/>
        </w:rPr>
        <w:t>d’estimer</w:t>
      </w:r>
      <w:r>
        <w:rPr>
          <w:rFonts w:ascii="Arial" w:hAnsi="Arial" w:cs="Arial"/>
          <w:bCs/>
          <w:color w:val="000000"/>
          <w:lang w:val="fr-FR"/>
        </w:rPr>
        <w:t xml:space="preserve"> si un système est meilleur que l’autre</w:t>
      </w:r>
      <w:r w:rsidR="00060D47">
        <w:rPr>
          <w:rFonts w:ascii="Arial" w:hAnsi="Arial" w:cs="Arial"/>
          <w:bCs/>
          <w:color w:val="000000"/>
          <w:lang w:val="fr-FR"/>
        </w:rPr>
        <w:t xml:space="preserve">. Par contre, nous nous proposons de montrer </w:t>
      </w:r>
      <w:r w:rsidR="00612C38">
        <w:rPr>
          <w:rFonts w:ascii="Arial" w:hAnsi="Arial" w:cs="Arial"/>
          <w:bCs/>
          <w:color w:val="000000"/>
          <w:lang w:val="fr-FR"/>
        </w:rPr>
        <w:t>des</w:t>
      </w:r>
      <w:r w:rsidR="00060D47">
        <w:rPr>
          <w:rFonts w:ascii="Arial" w:hAnsi="Arial" w:cs="Arial"/>
          <w:bCs/>
          <w:color w:val="000000"/>
          <w:lang w:val="fr-FR"/>
        </w:rPr>
        <w:t xml:space="preserve"> cas concret</w:t>
      </w:r>
      <w:r w:rsidR="00612C38">
        <w:rPr>
          <w:rFonts w:ascii="Arial" w:hAnsi="Arial" w:cs="Arial"/>
          <w:bCs/>
          <w:color w:val="000000"/>
          <w:lang w:val="fr-FR"/>
        </w:rPr>
        <w:t xml:space="preserve">s qui vont </w:t>
      </w:r>
      <w:r w:rsidR="00060D47">
        <w:rPr>
          <w:rFonts w:ascii="Arial" w:hAnsi="Arial" w:cs="Arial"/>
          <w:bCs/>
          <w:color w:val="000000"/>
          <w:lang w:val="fr-FR"/>
        </w:rPr>
        <w:t xml:space="preserve">nous permettre de </w:t>
      </w:r>
      <w:r w:rsidR="00B4315D">
        <w:rPr>
          <w:rFonts w:ascii="Arial" w:hAnsi="Arial" w:cs="Arial"/>
          <w:bCs/>
          <w:color w:val="000000"/>
          <w:lang w:val="fr-FR"/>
        </w:rPr>
        <w:t xml:space="preserve">voir en quoi </w:t>
      </w:r>
      <w:r w:rsidR="00060D47">
        <w:rPr>
          <w:rFonts w:ascii="Arial" w:hAnsi="Arial" w:cs="Arial"/>
          <w:bCs/>
          <w:color w:val="000000"/>
          <w:lang w:val="fr-FR"/>
        </w:rPr>
        <w:t>le choix d’un système p</w:t>
      </w:r>
      <w:r w:rsidR="001564A6">
        <w:rPr>
          <w:rFonts w:ascii="Arial" w:hAnsi="Arial" w:cs="Arial"/>
          <w:bCs/>
          <w:color w:val="000000"/>
          <w:lang w:val="fr-FR"/>
        </w:rPr>
        <w:t xml:space="preserve">eut </w:t>
      </w:r>
      <w:r w:rsidR="00060D47">
        <w:rPr>
          <w:rFonts w:ascii="Arial" w:hAnsi="Arial" w:cs="Arial"/>
          <w:bCs/>
          <w:color w:val="000000"/>
          <w:lang w:val="fr-FR"/>
        </w:rPr>
        <w:t>avoir un</w:t>
      </w:r>
      <w:r w:rsidR="00D526F3">
        <w:rPr>
          <w:rFonts w:ascii="Arial" w:hAnsi="Arial" w:cs="Arial"/>
          <w:bCs/>
          <w:color w:val="000000"/>
          <w:lang w:val="fr-FR"/>
        </w:rPr>
        <w:t xml:space="preserve">e conséquence sur l’évaluation </w:t>
      </w:r>
      <w:r w:rsidR="00060D47">
        <w:rPr>
          <w:rFonts w:ascii="Arial" w:hAnsi="Arial" w:cs="Arial"/>
          <w:bCs/>
          <w:color w:val="000000"/>
          <w:lang w:val="fr-FR"/>
        </w:rPr>
        <w:t>d’un élève.</w:t>
      </w:r>
      <w:r w:rsidR="00852A3B">
        <w:rPr>
          <w:rFonts w:ascii="Arial" w:hAnsi="Arial" w:cs="Arial"/>
          <w:bCs/>
          <w:color w:val="000000"/>
          <w:lang w:val="fr-FR"/>
        </w:rPr>
        <w:t xml:space="preserve"> Précisons</w:t>
      </w:r>
      <w:r w:rsidR="00AE793A">
        <w:rPr>
          <w:rFonts w:ascii="Arial" w:hAnsi="Arial" w:cs="Arial"/>
          <w:bCs/>
          <w:color w:val="000000"/>
          <w:lang w:val="fr-FR"/>
        </w:rPr>
        <w:t xml:space="preserve"> tout de suite</w:t>
      </w:r>
      <w:r w:rsidR="00852A3B">
        <w:rPr>
          <w:rFonts w:ascii="Arial" w:hAnsi="Arial" w:cs="Arial"/>
          <w:bCs/>
          <w:color w:val="000000"/>
          <w:lang w:val="fr-FR"/>
        </w:rPr>
        <w:t xml:space="preserve"> que ce problème </w:t>
      </w:r>
      <w:r w:rsidR="00D526F3">
        <w:rPr>
          <w:rFonts w:ascii="Arial" w:hAnsi="Arial" w:cs="Arial"/>
          <w:bCs/>
          <w:color w:val="000000"/>
          <w:lang w:val="fr-FR"/>
        </w:rPr>
        <w:t>utilise des</w:t>
      </w:r>
      <w:r w:rsidR="00852A3B">
        <w:rPr>
          <w:rFonts w:ascii="Arial" w:hAnsi="Arial" w:cs="Arial"/>
          <w:bCs/>
          <w:color w:val="000000"/>
          <w:lang w:val="fr-FR"/>
        </w:rPr>
        <w:t xml:space="preserve"> </w:t>
      </w:r>
      <w:r w:rsidR="00D526F3">
        <w:rPr>
          <w:rFonts w:ascii="Arial" w:hAnsi="Arial" w:cs="Arial"/>
          <w:bCs/>
          <w:color w:val="000000"/>
          <w:lang w:val="fr-FR"/>
        </w:rPr>
        <w:t>noms de</w:t>
      </w:r>
      <w:r w:rsidR="00852A3B">
        <w:rPr>
          <w:rFonts w:ascii="Arial" w:hAnsi="Arial" w:cs="Arial"/>
          <w:bCs/>
          <w:color w:val="000000"/>
          <w:lang w:val="fr-FR"/>
        </w:rPr>
        <w:t xml:space="preserve"> professeurs et d’élèves fictifs</w:t>
      </w:r>
      <w:r w:rsidR="00967D26">
        <w:rPr>
          <w:rFonts w:ascii="Arial" w:hAnsi="Arial" w:cs="Arial"/>
          <w:bCs/>
          <w:color w:val="000000"/>
          <w:lang w:val="fr-FR"/>
        </w:rPr>
        <w:t>,</w:t>
      </w:r>
      <w:r w:rsidR="00852A3B">
        <w:rPr>
          <w:rFonts w:ascii="Arial" w:hAnsi="Arial" w:cs="Arial"/>
          <w:bCs/>
          <w:color w:val="000000"/>
          <w:lang w:val="fr-FR"/>
        </w:rPr>
        <w:t xml:space="preserve"> </w:t>
      </w:r>
      <w:r w:rsidR="00967D26">
        <w:rPr>
          <w:rFonts w:ascii="Arial" w:hAnsi="Arial" w:cs="Arial"/>
          <w:bCs/>
          <w:color w:val="000000"/>
          <w:lang w:val="fr-FR"/>
        </w:rPr>
        <w:t xml:space="preserve">mais qu’il </w:t>
      </w:r>
      <w:r w:rsidR="00C16036">
        <w:rPr>
          <w:rFonts w:ascii="Arial" w:hAnsi="Arial" w:cs="Arial"/>
          <w:bCs/>
          <w:color w:val="000000"/>
          <w:lang w:val="fr-FR"/>
        </w:rPr>
        <w:t>s’</w:t>
      </w:r>
      <w:r w:rsidR="001D7E11">
        <w:rPr>
          <w:rFonts w:ascii="Arial" w:hAnsi="Arial" w:cs="Arial"/>
          <w:bCs/>
          <w:color w:val="000000"/>
          <w:lang w:val="fr-FR"/>
        </w:rPr>
        <w:t>appui</w:t>
      </w:r>
      <w:r w:rsidR="00C16036">
        <w:rPr>
          <w:rFonts w:ascii="Arial" w:hAnsi="Arial" w:cs="Arial"/>
          <w:bCs/>
          <w:color w:val="000000"/>
          <w:lang w:val="fr-FR"/>
        </w:rPr>
        <w:t xml:space="preserve">e </w:t>
      </w:r>
      <w:r w:rsidR="00D526F3">
        <w:rPr>
          <w:rFonts w:ascii="Arial" w:hAnsi="Arial" w:cs="Arial"/>
          <w:bCs/>
          <w:color w:val="000000"/>
          <w:lang w:val="fr-FR"/>
        </w:rPr>
        <w:t>sur des cas réels d’élèves et des systèmes</w:t>
      </w:r>
      <w:r w:rsidR="00852A3B">
        <w:rPr>
          <w:rFonts w:ascii="Arial" w:hAnsi="Arial" w:cs="Arial"/>
          <w:bCs/>
          <w:color w:val="000000"/>
          <w:lang w:val="fr-FR"/>
        </w:rPr>
        <w:t xml:space="preserve"> d’évaluation aujourd’</w:t>
      </w:r>
      <w:r w:rsidR="00AE793A">
        <w:rPr>
          <w:rFonts w:ascii="Arial" w:hAnsi="Arial" w:cs="Arial"/>
          <w:bCs/>
          <w:color w:val="000000"/>
          <w:lang w:val="fr-FR"/>
        </w:rPr>
        <w:t>hui appliqués dans les collèges (</w:t>
      </w:r>
      <w:r w:rsidR="00C16036">
        <w:rPr>
          <w:rFonts w:ascii="Arial" w:hAnsi="Arial" w:cs="Arial"/>
          <w:bCs/>
          <w:color w:val="000000"/>
          <w:lang w:val="fr-FR"/>
        </w:rPr>
        <w:t>mais ce ne sont évidemment pas les seuls).</w:t>
      </w:r>
    </w:p>
    <w:p w14:paraId="48F1A3F6" w14:textId="77777777" w:rsidR="00060D47" w:rsidRDefault="00060D47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D9E5A66" w14:textId="3F31D3DB" w:rsidR="0092339A" w:rsidRDefault="00060D47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considère un professeur de mathématiques de collège, M. Schwartz, qui décide d’évaluer ses élèves à la foi</w:t>
      </w:r>
      <w:r w:rsidR="00A86B03">
        <w:rPr>
          <w:rFonts w:ascii="Arial" w:hAnsi="Arial" w:cs="Arial"/>
          <w:bCs/>
          <w:color w:val="000000"/>
          <w:lang w:val="fr-FR"/>
        </w:rPr>
        <w:t>s par compétences et par</w:t>
      </w:r>
      <w:r w:rsidR="0092339A">
        <w:rPr>
          <w:rFonts w:ascii="Arial" w:hAnsi="Arial" w:cs="Arial"/>
          <w:bCs/>
          <w:color w:val="000000"/>
          <w:lang w:val="fr-FR"/>
        </w:rPr>
        <w:t xml:space="preserve"> notes : </w:t>
      </w:r>
    </w:p>
    <w:p w14:paraId="3C8EC1E4" w14:textId="77777777" w:rsidR="0092339A" w:rsidRDefault="0092339A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6722C83" w14:textId="5363B82C" w:rsidR="00060D47" w:rsidRDefault="0092339A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- </w:t>
      </w:r>
      <w:r w:rsidRPr="00A86B03">
        <w:rPr>
          <w:rFonts w:ascii="Arial" w:hAnsi="Arial" w:cs="Arial"/>
          <w:b/>
          <w:bCs/>
          <w:color w:val="000000"/>
          <w:lang w:val="fr-FR"/>
        </w:rPr>
        <w:t>Pour son évaluation par compétences </w:t>
      </w:r>
      <w:r>
        <w:rPr>
          <w:rFonts w:ascii="Arial" w:hAnsi="Arial" w:cs="Arial"/>
          <w:bCs/>
          <w:color w:val="000000"/>
          <w:lang w:val="fr-FR"/>
        </w:rPr>
        <w:t>:</w:t>
      </w:r>
      <w:r w:rsidR="00060D47">
        <w:rPr>
          <w:rFonts w:ascii="Arial" w:hAnsi="Arial" w:cs="Arial"/>
          <w:bCs/>
          <w:color w:val="000000"/>
          <w:lang w:val="fr-FR"/>
        </w:rPr>
        <w:t xml:space="preserve"> M. Schwartz utilise les 6 compétences</w:t>
      </w:r>
      <w:r>
        <w:rPr>
          <w:rFonts w:ascii="Arial" w:hAnsi="Arial" w:cs="Arial"/>
          <w:bCs/>
          <w:color w:val="000000"/>
          <w:lang w:val="fr-FR"/>
        </w:rPr>
        <w:t> :</w:t>
      </w:r>
      <w:r w:rsidR="005F58C6" w:rsidRPr="005F58C6">
        <w:rPr>
          <w:rFonts w:ascii="Arial" w:eastAsia="Times New Roman" w:hAnsi="Arial" w:cs="Arial"/>
          <w:color w:val="222222"/>
          <w:shd w:val="clear" w:color="auto" w:fill="FFFFFF"/>
          <w:lang w:val="fr-FR"/>
        </w:rPr>
        <w:t xml:space="preserve"> </w:t>
      </w:r>
      <w:r w:rsidR="005F58C6" w:rsidRPr="005F58C6">
        <w:rPr>
          <w:rFonts w:ascii="Arial" w:hAnsi="Arial" w:cs="Arial"/>
          <w:bCs/>
          <w:color w:val="000000"/>
          <w:lang w:val="fr-FR"/>
        </w:rPr>
        <w:t>chercher, modéliser, représenter, r</w:t>
      </w:r>
      <w:r w:rsidR="005F58C6">
        <w:rPr>
          <w:rFonts w:ascii="Arial" w:hAnsi="Arial" w:cs="Arial"/>
          <w:bCs/>
          <w:color w:val="000000"/>
          <w:lang w:val="fr-FR"/>
        </w:rPr>
        <w:t>aisonner, calculer, communiquer</w:t>
      </w:r>
      <w:r w:rsidR="00805706">
        <w:rPr>
          <w:rFonts w:ascii="Arial" w:hAnsi="Arial" w:cs="Arial"/>
          <w:bCs/>
          <w:color w:val="000000"/>
          <w:lang w:val="fr-FR"/>
        </w:rPr>
        <w:t>. A chaque devoir, M.</w:t>
      </w:r>
      <w:r w:rsidR="00A86B03">
        <w:rPr>
          <w:rFonts w:ascii="Arial" w:hAnsi="Arial" w:cs="Arial"/>
          <w:bCs/>
          <w:color w:val="000000"/>
          <w:lang w:val="fr-FR"/>
        </w:rPr>
        <w:t xml:space="preserve"> </w:t>
      </w:r>
      <w:r w:rsidR="00805706">
        <w:rPr>
          <w:rFonts w:ascii="Arial" w:hAnsi="Arial" w:cs="Arial"/>
          <w:bCs/>
          <w:color w:val="000000"/>
          <w:lang w:val="fr-FR"/>
        </w:rPr>
        <w:t>Schwartz peut évaluer une ou plusieurs de ces compétences.</w:t>
      </w:r>
      <w:r>
        <w:rPr>
          <w:rFonts w:ascii="Arial" w:hAnsi="Arial" w:cs="Arial"/>
          <w:bCs/>
          <w:color w:val="000000"/>
          <w:lang w:val="fr-FR"/>
        </w:rPr>
        <w:t xml:space="preserve"> Il dispose d’une échelle à 4 couleurs pour </w:t>
      </w:r>
      <w:r w:rsidR="00805706">
        <w:rPr>
          <w:rFonts w:ascii="Arial" w:hAnsi="Arial" w:cs="Arial"/>
          <w:bCs/>
          <w:color w:val="000000"/>
          <w:lang w:val="fr-FR"/>
        </w:rPr>
        <w:t>son évaluation</w:t>
      </w:r>
      <w:r w:rsidR="0058746D">
        <w:rPr>
          <w:rFonts w:ascii="Arial" w:hAnsi="Arial" w:cs="Arial"/>
          <w:bCs/>
          <w:color w:val="000000"/>
          <w:lang w:val="fr-FR"/>
        </w:rPr>
        <w:t>: rouge (maîtrise insuffisant</w:t>
      </w:r>
      <w:r w:rsidR="00537B63">
        <w:rPr>
          <w:rFonts w:ascii="Arial" w:hAnsi="Arial" w:cs="Arial"/>
          <w:bCs/>
          <w:color w:val="000000"/>
          <w:lang w:val="fr-FR"/>
        </w:rPr>
        <w:t>e</w:t>
      </w:r>
      <w:r w:rsidR="007B7085">
        <w:rPr>
          <w:rFonts w:ascii="Arial" w:hAnsi="Arial" w:cs="Arial"/>
          <w:bCs/>
          <w:color w:val="000000"/>
          <w:lang w:val="fr-FR"/>
        </w:rPr>
        <w:t xml:space="preserve"> - MI</w:t>
      </w:r>
      <w:r w:rsidR="0058746D">
        <w:rPr>
          <w:rFonts w:ascii="Arial" w:hAnsi="Arial" w:cs="Arial"/>
          <w:bCs/>
          <w:color w:val="000000"/>
          <w:lang w:val="fr-FR"/>
        </w:rPr>
        <w:t>), jaune (maîtrise f</w:t>
      </w:r>
      <w:r w:rsidR="009E3BDB">
        <w:rPr>
          <w:rFonts w:ascii="Arial" w:hAnsi="Arial" w:cs="Arial"/>
          <w:bCs/>
          <w:color w:val="000000"/>
          <w:lang w:val="fr-FR"/>
        </w:rPr>
        <w:t>ragile</w:t>
      </w:r>
      <w:r w:rsidR="007B7085">
        <w:rPr>
          <w:rFonts w:ascii="Arial" w:hAnsi="Arial" w:cs="Arial"/>
          <w:bCs/>
          <w:color w:val="000000"/>
          <w:lang w:val="fr-FR"/>
        </w:rPr>
        <w:t xml:space="preserve"> - MF</w:t>
      </w:r>
      <w:r w:rsidR="0058746D">
        <w:rPr>
          <w:rFonts w:ascii="Arial" w:hAnsi="Arial" w:cs="Arial"/>
          <w:bCs/>
          <w:color w:val="000000"/>
          <w:lang w:val="fr-FR"/>
        </w:rPr>
        <w:t>), vert clair (maîtrise satisfaisante</w:t>
      </w:r>
      <w:r w:rsidR="007B7085">
        <w:rPr>
          <w:rFonts w:ascii="Arial" w:hAnsi="Arial" w:cs="Arial"/>
          <w:bCs/>
          <w:color w:val="000000"/>
          <w:lang w:val="fr-FR"/>
        </w:rPr>
        <w:t xml:space="preserve"> - MS</w:t>
      </w:r>
      <w:r w:rsidR="0058746D">
        <w:rPr>
          <w:rFonts w:ascii="Arial" w:hAnsi="Arial" w:cs="Arial"/>
          <w:bCs/>
          <w:color w:val="000000"/>
          <w:lang w:val="fr-FR"/>
        </w:rPr>
        <w:t>) et vert foncé (très bonne maîtrise</w:t>
      </w:r>
      <w:r w:rsidR="007B7085">
        <w:rPr>
          <w:rFonts w:ascii="Arial" w:hAnsi="Arial" w:cs="Arial"/>
          <w:bCs/>
          <w:color w:val="000000"/>
          <w:lang w:val="fr-FR"/>
        </w:rPr>
        <w:t xml:space="preserve"> - TBM</w:t>
      </w:r>
      <w:r w:rsidR="0058746D">
        <w:rPr>
          <w:rFonts w:ascii="Arial" w:hAnsi="Arial" w:cs="Arial"/>
          <w:bCs/>
          <w:color w:val="000000"/>
          <w:lang w:val="fr-FR"/>
        </w:rPr>
        <w:t>)</w:t>
      </w:r>
      <w:r w:rsidR="004C18A2">
        <w:rPr>
          <w:rFonts w:ascii="Arial" w:hAnsi="Arial" w:cs="Arial"/>
          <w:bCs/>
          <w:color w:val="000000"/>
          <w:lang w:val="fr-FR"/>
        </w:rPr>
        <w:t>. Il peut également</w:t>
      </w:r>
      <w:r>
        <w:rPr>
          <w:rFonts w:ascii="Arial" w:hAnsi="Arial" w:cs="Arial"/>
          <w:bCs/>
          <w:color w:val="000000"/>
          <w:lang w:val="fr-FR"/>
        </w:rPr>
        <w:t xml:space="preserve"> attribuer un coefficien</w:t>
      </w:r>
      <w:r w:rsidR="009E3BDB">
        <w:rPr>
          <w:rFonts w:ascii="Arial" w:hAnsi="Arial" w:cs="Arial"/>
          <w:bCs/>
          <w:color w:val="000000"/>
          <w:lang w:val="fr-FR"/>
        </w:rPr>
        <w:t>t pour chaque compétence testée dans un devoir.</w:t>
      </w:r>
    </w:p>
    <w:p w14:paraId="0A05A011" w14:textId="77777777" w:rsidR="0092339A" w:rsidRDefault="0092339A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431DCA1" w14:textId="06F07BAB" w:rsidR="0092339A" w:rsidRDefault="0092339A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- </w:t>
      </w:r>
      <w:r w:rsidRPr="00A86B03">
        <w:rPr>
          <w:rFonts w:ascii="Arial" w:hAnsi="Arial" w:cs="Arial"/>
          <w:b/>
          <w:bCs/>
          <w:color w:val="000000"/>
          <w:lang w:val="fr-FR"/>
        </w:rPr>
        <w:t>Pour son évaluation par notes </w:t>
      </w:r>
      <w:r>
        <w:rPr>
          <w:rFonts w:ascii="Arial" w:hAnsi="Arial" w:cs="Arial"/>
          <w:bCs/>
          <w:color w:val="000000"/>
          <w:lang w:val="fr-FR"/>
        </w:rPr>
        <w:t>: M. Schwartz fait des devoirs de différents types : les grands contrôles sont évalu</w:t>
      </w:r>
      <w:r w:rsidR="00E16657">
        <w:rPr>
          <w:rFonts w:ascii="Arial" w:hAnsi="Arial" w:cs="Arial"/>
          <w:bCs/>
          <w:color w:val="000000"/>
          <w:lang w:val="fr-FR"/>
        </w:rPr>
        <w:t>és sur 20</w:t>
      </w:r>
      <w:r w:rsidR="001D5F41">
        <w:rPr>
          <w:rFonts w:ascii="Arial" w:hAnsi="Arial" w:cs="Arial"/>
          <w:bCs/>
          <w:color w:val="000000"/>
          <w:lang w:val="fr-FR"/>
        </w:rPr>
        <w:t xml:space="preserve"> avec un coefficient 4</w:t>
      </w:r>
      <w:r>
        <w:rPr>
          <w:rFonts w:ascii="Arial" w:hAnsi="Arial" w:cs="Arial"/>
          <w:bCs/>
          <w:color w:val="000000"/>
          <w:lang w:val="fr-FR"/>
        </w:rPr>
        <w:t>, les inte</w:t>
      </w:r>
      <w:r w:rsidR="00E16657">
        <w:rPr>
          <w:rFonts w:ascii="Arial" w:hAnsi="Arial" w:cs="Arial"/>
          <w:bCs/>
          <w:color w:val="000000"/>
          <w:lang w:val="fr-FR"/>
        </w:rPr>
        <w:t>rrogations sont évaluées sur 20 avec un</w:t>
      </w:r>
      <w:r>
        <w:rPr>
          <w:rFonts w:ascii="Arial" w:hAnsi="Arial" w:cs="Arial"/>
          <w:bCs/>
          <w:color w:val="000000"/>
          <w:lang w:val="fr-FR"/>
        </w:rPr>
        <w:t xml:space="preserve"> coefficient 1, et les devo</w:t>
      </w:r>
      <w:r w:rsidR="00E16657">
        <w:rPr>
          <w:rFonts w:ascii="Arial" w:hAnsi="Arial" w:cs="Arial"/>
          <w:bCs/>
          <w:color w:val="000000"/>
          <w:lang w:val="fr-FR"/>
        </w:rPr>
        <w:t xml:space="preserve">irs maison sont évalués sur 10 avec un </w:t>
      </w:r>
      <w:r>
        <w:rPr>
          <w:rFonts w:ascii="Arial" w:hAnsi="Arial" w:cs="Arial"/>
          <w:bCs/>
          <w:color w:val="000000"/>
          <w:lang w:val="fr-FR"/>
        </w:rPr>
        <w:t>coefficient 1</w:t>
      </w:r>
      <w:r w:rsidR="001C6694">
        <w:rPr>
          <w:rFonts w:ascii="Arial" w:hAnsi="Arial" w:cs="Arial"/>
          <w:bCs/>
          <w:color w:val="000000"/>
          <w:lang w:val="fr-FR"/>
        </w:rPr>
        <w:t xml:space="preserve"> (un devoir maison équivaut à </w:t>
      </w:r>
      <w:r w:rsidR="00E64373">
        <w:rPr>
          <w:rFonts w:ascii="Arial" w:hAnsi="Arial" w:cs="Arial"/>
          <w:bCs/>
          <w:color w:val="000000"/>
          <w:lang w:val="fr-FR"/>
        </w:rPr>
        <w:t>une « </w:t>
      </w:r>
      <w:proofErr w:type="spellStart"/>
      <w:r w:rsidR="00E64373">
        <w:rPr>
          <w:rFonts w:ascii="Arial" w:hAnsi="Arial" w:cs="Arial"/>
          <w:bCs/>
          <w:color w:val="000000"/>
          <w:lang w:val="fr-FR"/>
        </w:rPr>
        <w:t>demi-note</w:t>
      </w:r>
      <w:proofErr w:type="spellEnd"/>
      <w:r w:rsidR="00E64373">
        <w:rPr>
          <w:rFonts w:ascii="Arial" w:hAnsi="Arial" w:cs="Arial"/>
          <w:bCs/>
          <w:color w:val="000000"/>
          <w:lang w:val="fr-FR"/>
        </w:rPr>
        <w:t> »</w:t>
      </w:r>
      <w:r w:rsidR="001C6694">
        <w:rPr>
          <w:rFonts w:ascii="Arial" w:hAnsi="Arial" w:cs="Arial"/>
          <w:bCs/>
          <w:color w:val="000000"/>
          <w:lang w:val="fr-FR"/>
        </w:rPr>
        <w:t xml:space="preserve"> sur 20)</w:t>
      </w:r>
      <w:r>
        <w:rPr>
          <w:rFonts w:ascii="Arial" w:hAnsi="Arial" w:cs="Arial"/>
          <w:bCs/>
          <w:color w:val="000000"/>
          <w:lang w:val="fr-FR"/>
        </w:rPr>
        <w:t xml:space="preserve">. </w:t>
      </w:r>
      <w:r w:rsidR="00983997">
        <w:rPr>
          <w:rFonts w:ascii="Arial" w:hAnsi="Arial" w:cs="Arial"/>
          <w:bCs/>
          <w:color w:val="000000"/>
          <w:lang w:val="fr-FR"/>
        </w:rPr>
        <w:t xml:space="preserve"> </w:t>
      </w:r>
    </w:p>
    <w:p w14:paraId="1BD03619" w14:textId="77777777" w:rsidR="0092339A" w:rsidRDefault="0092339A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50D8039" w14:textId="70C78C43" w:rsidR="0001275D" w:rsidRDefault="0092339A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rappelle le principe d’un coefficient, qui s’applique aussi bien pour une compétence que pour une note : avoir une compétence (ou une note) avec un coefficient </w:t>
      </w:r>
      <w:r w:rsidR="00071939" w:rsidRPr="00071939">
        <w:rPr>
          <w:rFonts w:ascii="Arial" w:hAnsi="Arial" w:cs="Arial"/>
          <w:bCs/>
          <w:i/>
          <w:color w:val="000000"/>
          <w:lang w:val="fr-FR"/>
        </w:rPr>
        <w:t>n</w:t>
      </w:r>
      <w:r>
        <w:rPr>
          <w:rFonts w:ascii="Arial" w:hAnsi="Arial" w:cs="Arial"/>
          <w:bCs/>
          <w:color w:val="000000"/>
          <w:lang w:val="fr-FR"/>
        </w:rPr>
        <w:t xml:space="preserve"> est similaire à recevoir la compétence (ou la note) </w:t>
      </w:r>
      <w:r w:rsidR="00071939" w:rsidRPr="00071939">
        <w:rPr>
          <w:rFonts w:ascii="Arial" w:hAnsi="Arial" w:cs="Arial"/>
          <w:bCs/>
          <w:i/>
          <w:color w:val="000000"/>
          <w:lang w:val="fr-FR"/>
        </w:rPr>
        <w:t>n</w:t>
      </w:r>
      <w:r w:rsidR="00071939">
        <w:rPr>
          <w:rFonts w:ascii="Arial" w:hAnsi="Arial" w:cs="Arial"/>
          <w:bCs/>
          <w:color w:val="000000"/>
          <w:lang w:val="fr-FR"/>
        </w:rPr>
        <w:t xml:space="preserve"> fois.</w:t>
      </w:r>
      <w:r w:rsidR="001C6694">
        <w:rPr>
          <w:rFonts w:ascii="Arial" w:hAnsi="Arial" w:cs="Arial"/>
          <w:bCs/>
          <w:color w:val="000000"/>
          <w:lang w:val="fr-FR"/>
        </w:rPr>
        <w:t xml:space="preserve"> Ainsi, par notes,</w:t>
      </w:r>
      <w:r w:rsidR="000C70AD">
        <w:rPr>
          <w:rFonts w:ascii="Arial" w:hAnsi="Arial" w:cs="Arial"/>
          <w:bCs/>
          <w:color w:val="000000"/>
          <w:lang w:val="fr-FR"/>
        </w:rPr>
        <w:t xml:space="preserve"> dans l’exemple que nous allons utiliser,</w:t>
      </w:r>
      <w:r w:rsidR="001C6694">
        <w:rPr>
          <w:rFonts w:ascii="Arial" w:hAnsi="Arial" w:cs="Arial"/>
          <w:bCs/>
          <w:color w:val="000000"/>
          <w:lang w:val="fr-FR"/>
        </w:rPr>
        <w:t xml:space="preserve"> en faisant au total </w:t>
      </w:r>
      <w:r w:rsidR="009E3BDB">
        <w:rPr>
          <w:rFonts w:ascii="Arial" w:hAnsi="Arial" w:cs="Arial"/>
          <w:bCs/>
          <w:color w:val="000000"/>
          <w:lang w:val="fr-FR"/>
        </w:rPr>
        <w:t>2 grands contrôles, 2 devoirs maison</w:t>
      </w:r>
      <w:r w:rsidR="001C6694">
        <w:rPr>
          <w:rFonts w:ascii="Arial" w:hAnsi="Arial" w:cs="Arial"/>
          <w:bCs/>
          <w:color w:val="000000"/>
          <w:lang w:val="fr-FR"/>
        </w:rPr>
        <w:t xml:space="preserve"> et 1 interrogation, les élèves </w:t>
      </w:r>
      <w:r w:rsidR="000C70AD">
        <w:rPr>
          <w:rFonts w:ascii="Arial" w:hAnsi="Arial" w:cs="Arial"/>
          <w:bCs/>
          <w:color w:val="000000"/>
          <w:lang w:val="fr-FR"/>
        </w:rPr>
        <w:t>reçoivent</w:t>
      </w:r>
      <w:r w:rsidR="001C6694">
        <w:rPr>
          <w:rFonts w:ascii="Arial" w:hAnsi="Arial" w:cs="Arial"/>
          <w:bCs/>
          <w:color w:val="000000"/>
          <w:lang w:val="fr-FR"/>
        </w:rPr>
        <w:t xml:space="preserve"> l’équivalent de 10 notes sur 20 (2 x 4 + 2 x 0,5 + 1).</w:t>
      </w:r>
    </w:p>
    <w:p w14:paraId="51FD049D" w14:textId="77777777" w:rsidR="0001275D" w:rsidRDefault="0001275D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888F712" w14:textId="6355D258" w:rsidR="00071939" w:rsidRDefault="00554D07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a résumé </w:t>
      </w:r>
      <w:r w:rsidR="009E3BDB">
        <w:rPr>
          <w:rFonts w:ascii="Arial" w:hAnsi="Arial" w:cs="Arial"/>
          <w:bCs/>
          <w:color w:val="000000"/>
          <w:lang w:val="fr-FR"/>
        </w:rPr>
        <w:t>dans le tableau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BD069F">
        <w:rPr>
          <w:rFonts w:ascii="Arial" w:hAnsi="Arial" w:cs="Arial"/>
          <w:bCs/>
          <w:color w:val="000000"/>
          <w:lang w:val="fr-FR"/>
        </w:rPr>
        <w:t xml:space="preserve">en </w:t>
      </w:r>
      <w:r w:rsidR="00BD069F" w:rsidRPr="007A7235">
        <w:rPr>
          <w:rFonts w:ascii="Arial" w:hAnsi="Arial" w:cs="Arial"/>
          <w:b/>
          <w:bCs/>
          <w:color w:val="000000"/>
          <w:lang w:val="fr-FR"/>
        </w:rPr>
        <w:t>Annexe</w:t>
      </w:r>
      <w:r w:rsidR="009E3BDB">
        <w:rPr>
          <w:rFonts w:ascii="Arial" w:hAnsi="Arial" w:cs="Arial"/>
          <w:b/>
          <w:bCs/>
          <w:color w:val="000000"/>
          <w:lang w:val="fr-FR"/>
        </w:rPr>
        <w:t xml:space="preserve"> 1</w:t>
      </w:r>
      <w:r w:rsidR="00BD069F">
        <w:rPr>
          <w:rFonts w:ascii="Arial" w:hAnsi="Arial" w:cs="Arial"/>
          <w:bCs/>
          <w:color w:val="000000"/>
          <w:lang w:val="fr-FR"/>
        </w:rPr>
        <w:t xml:space="preserve">, </w:t>
      </w:r>
      <w:r>
        <w:rPr>
          <w:rFonts w:ascii="Arial" w:hAnsi="Arial" w:cs="Arial"/>
          <w:bCs/>
          <w:color w:val="000000"/>
          <w:lang w:val="fr-FR"/>
        </w:rPr>
        <w:t>les évaluations</w:t>
      </w:r>
      <w:r w:rsidR="00BD069F">
        <w:rPr>
          <w:rFonts w:ascii="Arial" w:hAnsi="Arial" w:cs="Arial"/>
          <w:bCs/>
          <w:color w:val="000000"/>
          <w:lang w:val="fr-FR"/>
        </w:rPr>
        <w:t xml:space="preserve"> reçues </w:t>
      </w:r>
      <w:r w:rsidR="009E3BDB">
        <w:rPr>
          <w:rFonts w:ascii="Arial" w:hAnsi="Arial" w:cs="Arial"/>
          <w:bCs/>
          <w:color w:val="000000"/>
          <w:lang w:val="fr-FR"/>
        </w:rPr>
        <w:t xml:space="preserve">lors d’un trimestre </w:t>
      </w:r>
      <w:r w:rsidR="00BD069F">
        <w:rPr>
          <w:rFonts w:ascii="Arial" w:hAnsi="Arial" w:cs="Arial"/>
          <w:bCs/>
          <w:color w:val="000000"/>
          <w:lang w:val="fr-FR"/>
        </w:rPr>
        <w:t xml:space="preserve">par </w:t>
      </w:r>
      <w:r w:rsidR="00F30C0F">
        <w:rPr>
          <w:rFonts w:ascii="Arial" w:hAnsi="Arial" w:cs="Arial"/>
          <w:bCs/>
          <w:color w:val="000000"/>
          <w:lang w:val="fr-FR"/>
        </w:rPr>
        <w:t xml:space="preserve">quatre </w:t>
      </w:r>
      <w:r w:rsidR="00BD069F">
        <w:rPr>
          <w:rFonts w:ascii="Arial" w:hAnsi="Arial" w:cs="Arial"/>
          <w:bCs/>
          <w:color w:val="000000"/>
          <w:lang w:val="fr-FR"/>
        </w:rPr>
        <w:t>élèves</w:t>
      </w:r>
      <w:r w:rsidR="007A7235">
        <w:rPr>
          <w:rFonts w:ascii="Arial" w:hAnsi="Arial" w:cs="Arial"/>
          <w:bCs/>
          <w:color w:val="000000"/>
          <w:lang w:val="fr-FR"/>
        </w:rPr>
        <w:t xml:space="preserve"> de </w:t>
      </w:r>
      <w:proofErr w:type="spellStart"/>
      <w:r w:rsidR="007A7235">
        <w:rPr>
          <w:rFonts w:ascii="Arial" w:hAnsi="Arial" w:cs="Arial"/>
          <w:bCs/>
          <w:color w:val="000000"/>
          <w:lang w:val="fr-FR"/>
        </w:rPr>
        <w:t>M.Schw</w:t>
      </w:r>
      <w:r w:rsidR="009E3BDB">
        <w:rPr>
          <w:rFonts w:ascii="Arial" w:hAnsi="Arial" w:cs="Arial"/>
          <w:bCs/>
          <w:color w:val="000000"/>
          <w:lang w:val="fr-FR"/>
        </w:rPr>
        <w:t>artz</w:t>
      </w:r>
      <w:proofErr w:type="spellEnd"/>
      <w:r w:rsidR="009E3BDB">
        <w:rPr>
          <w:rFonts w:ascii="Arial" w:hAnsi="Arial" w:cs="Arial"/>
          <w:bCs/>
          <w:color w:val="000000"/>
          <w:lang w:val="fr-FR"/>
        </w:rPr>
        <w:t> :</w:t>
      </w:r>
      <w:r w:rsidR="007A7235">
        <w:rPr>
          <w:rFonts w:ascii="Arial" w:hAnsi="Arial" w:cs="Arial"/>
          <w:bCs/>
          <w:color w:val="000000"/>
          <w:lang w:val="fr-FR"/>
        </w:rPr>
        <w:t xml:space="preserve"> Magalie</w:t>
      </w:r>
      <w:r w:rsidR="009E3BDB">
        <w:rPr>
          <w:rFonts w:ascii="Arial" w:hAnsi="Arial" w:cs="Arial"/>
          <w:bCs/>
          <w:color w:val="000000"/>
          <w:lang w:val="fr-FR"/>
        </w:rPr>
        <w:t xml:space="preserve">, </w:t>
      </w:r>
      <w:proofErr w:type="spellStart"/>
      <w:r w:rsidR="009E3BDB">
        <w:rPr>
          <w:rFonts w:ascii="Arial" w:hAnsi="Arial" w:cs="Arial"/>
          <w:bCs/>
          <w:color w:val="000000"/>
          <w:lang w:val="fr-FR"/>
        </w:rPr>
        <w:t>Nuno</w:t>
      </w:r>
      <w:proofErr w:type="spellEnd"/>
      <w:r w:rsidR="009E3BDB">
        <w:rPr>
          <w:rFonts w:ascii="Arial" w:hAnsi="Arial" w:cs="Arial"/>
          <w:bCs/>
          <w:color w:val="000000"/>
          <w:lang w:val="fr-FR"/>
        </w:rPr>
        <w:t>, Pénélope et Raphael.</w:t>
      </w:r>
    </w:p>
    <w:p w14:paraId="20F3567F" w14:textId="77777777" w:rsidR="0092339A" w:rsidRDefault="0092339A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28DE80B" w14:textId="47CA215E" w:rsidR="007A7235" w:rsidRDefault="00BD069F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1) </w:t>
      </w:r>
      <w:r w:rsidR="007A7235">
        <w:rPr>
          <w:rFonts w:ascii="Arial" w:hAnsi="Arial" w:cs="Arial"/>
          <w:bCs/>
          <w:color w:val="000000"/>
          <w:lang w:val="fr-FR"/>
        </w:rPr>
        <w:t xml:space="preserve">Remplir </w:t>
      </w:r>
      <w:r w:rsidR="00B46BD8">
        <w:rPr>
          <w:rFonts w:ascii="Arial" w:hAnsi="Arial" w:cs="Arial"/>
          <w:bCs/>
          <w:color w:val="000000"/>
          <w:lang w:val="fr-FR"/>
        </w:rPr>
        <w:t xml:space="preserve">ci-dessous </w:t>
      </w:r>
      <w:r w:rsidR="00F455DC">
        <w:rPr>
          <w:rFonts w:ascii="Arial" w:hAnsi="Arial" w:cs="Arial"/>
          <w:bCs/>
          <w:color w:val="000000"/>
          <w:lang w:val="fr-FR"/>
        </w:rPr>
        <w:t>le tableau</w:t>
      </w:r>
      <w:r w:rsidR="007A7235">
        <w:rPr>
          <w:rFonts w:ascii="Arial" w:hAnsi="Arial" w:cs="Arial"/>
          <w:bCs/>
          <w:color w:val="000000"/>
          <w:lang w:val="fr-FR"/>
        </w:rPr>
        <w:t xml:space="preserve"> qui </w:t>
      </w:r>
      <w:r w:rsidR="005E60C2">
        <w:rPr>
          <w:rFonts w:ascii="Arial" w:hAnsi="Arial" w:cs="Arial"/>
          <w:bCs/>
          <w:color w:val="000000"/>
          <w:lang w:val="fr-FR"/>
        </w:rPr>
        <w:t>donnent</w:t>
      </w:r>
      <w:r>
        <w:rPr>
          <w:rFonts w:ascii="Arial" w:hAnsi="Arial" w:cs="Arial"/>
          <w:bCs/>
          <w:color w:val="000000"/>
          <w:lang w:val="fr-FR"/>
        </w:rPr>
        <w:t xml:space="preserve"> le nombre d’évaluations de chaque couleur </w:t>
      </w:r>
      <w:r w:rsidR="007A7235" w:rsidRPr="00B46BD8">
        <w:rPr>
          <w:rFonts w:ascii="Arial" w:hAnsi="Arial" w:cs="Arial"/>
          <w:b/>
          <w:bCs/>
          <w:color w:val="000000"/>
          <w:lang w:val="fr-FR"/>
        </w:rPr>
        <w:t xml:space="preserve">(en </w:t>
      </w:r>
      <w:r w:rsidR="00B46BD8">
        <w:rPr>
          <w:rFonts w:ascii="Arial" w:hAnsi="Arial" w:cs="Arial"/>
          <w:b/>
          <w:bCs/>
          <w:color w:val="000000"/>
          <w:lang w:val="fr-FR"/>
        </w:rPr>
        <w:t>appliquant</w:t>
      </w:r>
      <w:r w:rsidR="007A7235" w:rsidRPr="00B46BD8">
        <w:rPr>
          <w:rFonts w:ascii="Arial" w:hAnsi="Arial" w:cs="Arial"/>
          <w:b/>
          <w:bCs/>
          <w:color w:val="000000"/>
          <w:lang w:val="fr-FR"/>
        </w:rPr>
        <w:t xml:space="preserve"> les coefficients</w:t>
      </w:r>
      <w:r w:rsidR="007A7235">
        <w:rPr>
          <w:rFonts w:ascii="Arial" w:hAnsi="Arial" w:cs="Arial"/>
          <w:bCs/>
          <w:color w:val="000000"/>
          <w:lang w:val="fr-FR"/>
        </w:rPr>
        <w:t xml:space="preserve">) </w:t>
      </w:r>
      <w:r>
        <w:rPr>
          <w:rFonts w:ascii="Arial" w:hAnsi="Arial" w:cs="Arial"/>
          <w:bCs/>
          <w:color w:val="000000"/>
          <w:lang w:val="fr-FR"/>
        </w:rPr>
        <w:t>reçue</w:t>
      </w:r>
      <w:r w:rsidR="00B46BD8">
        <w:rPr>
          <w:rFonts w:ascii="Arial" w:hAnsi="Arial" w:cs="Arial"/>
          <w:bCs/>
          <w:color w:val="000000"/>
          <w:lang w:val="fr-FR"/>
        </w:rPr>
        <w:t>s</w:t>
      </w:r>
      <w:r>
        <w:rPr>
          <w:rFonts w:ascii="Arial" w:hAnsi="Arial" w:cs="Arial"/>
          <w:bCs/>
          <w:color w:val="000000"/>
          <w:lang w:val="fr-FR"/>
        </w:rPr>
        <w:t xml:space="preserve"> par </w:t>
      </w:r>
      <w:r w:rsidR="001F20CB">
        <w:rPr>
          <w:rFonts w:ascii="Arial" w:hAnsi="Arial" w:cs="Arial"/>
          <w:bCs/>
          <w:color w:val="000000"/>
          <w:lang w:val="fr-FR"/>
        </w:rPr>
        <w:t>les quatre élèves.</w:t>
      </w:r>
    </w:p>
    <w:p w14:paraId="0E6BBB4D" w14:textId="77777777" w:rsidR="001F20CB" w:rsidRDefault="001F20CB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B46BD8" w:rsidRPr="00B46BD8" w14:paraId="3A4E5F82" w14:textId="77777777" w:rsidTr="00B46BD8">
        <w:tc>
          <w:tcPr>
            <w:tcW w:w="2140" w:type="dxa"/>
          </w:tcPr>
          <w:p w14:paraId="02C51FFC" w14:textId="5357BE1C" w:rsidR="00B46BD8" w:rsidRPr="00B46BD8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fr-FR"/>
              </w:rPr>
              <w:t>Elève</w:t>
            </w:r>
          </w:p>
        </w:tc>
        <w:tc>
          <w:tcPr>
            <w:tcW w:w="2141" w:type="dxa"/>
          </w:tcPr>
          <w:p w14:paraId="5F68BE5E" w14:textId="1C716EDD" w:rsidR="00B46BD8" w:rsidRP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FF0000"/>
                <w:lang w:val="fr-FR"/>
              </w:rPr>
            </w:pPr>
            <w:r w:rsidRPr="00B46BD8">
              <w:rPr>
                <w:rFonts w:ascii="Arial" w:hAnsi="Arial" w:cs="Arial"/>
                <w:bCs/>
                <w:color w:val="FF0000"/>
                <w:lang w:val="fr-FR"/>
              </w:rPr>
              <w:t>Rouge (MI)</w:t>
            </w:r>
          </w:p>
        </w:tc>
        <w:tc>
          <w:tcPr>
            <w:tcW w:w="2141" w:type="dxa"/>
          </w:tcPr>
          <w:p w14:paraId="505C025A" w14:textId="46B6E6DB" w:rsidR="00B46BD8" w:rsidRP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FFEB0B"/>
                <w:lang w:val="fr-FR"/>
              </w:rPr>
            </w:pPr>
            <w:r w:rsidRPr="00B46BD8">
              <w:rPr>
                <w:rFonts w:ascii="Arial" w:hAnsi="Arial" w:cs="Arial"/>
                <w:bCs/>
                <w:color w:val="FFEB0B"/>
                <w:lang w:val="fr-FR"/>
              </w:rPr>
              <w:t>Jaune (MF)</w:t>
            </w:r>
          </w:p>
        </w:tc>
        <w:tc>
          <w:tcPr>
            <w:tcW w:w="2141" w:type="dxa"/>
          </w:tcPr>
          <w:p w14:paraId="74D31E3E" w14:textId="71C33FD7" w:rsidR="00B46BD8" w:rsidRP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9BBB59" w:themeColor="accent3"/>
                <w:lang w:val="fr-FR"/>
              </w:rPr>
            </w:pPr>
            <w:r w:rsidRPr="00B46BD8">
              <w:rPr>
                <w:rFonts w:ascii="Arial" w:hAnsi="Arial" w:cs="Arial"/>
                <w:bCs/>
                <w:color w:val="9BBB59" w:themeColor="accent3"/>
                <w:lang w:val="fr-FR"/>
              </w:rPr>
              <w:t>Vert clair (MS)</w:t>
            </w:r>
          </w:p>
        </w:tc>
        <w:tc>
          <w:tcPr>
            <w:tcW w:w="2141" w:type="dxa"/>
          </w:tcPr>
          <w:p w14:paraId="623C31C6" w14:textId="4689FC08" w:rsidR="00B46BD8" w:rsidRP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8000"/>
                <w:lang w:val="fr-FR"/>
              </w:rPr>
            </w:pPr>
            <w:r w:rsidRPr="00B46BD8">
              <w:rPr>
                <w:rFonts w:ascii="Arial" w:hAnsi="Arial" w:cs="Arial"/>
                <w:bCs/>
                <w:color w:val="008000"/>
                <w:lang w:val="fr-FR"/>
              </w:rPr>
              <w:t>Vert foncé (TBM)</w:t>
            </w:r>
          </w:p>
        </w:tc>
      </w:tr>
      <w:tr w:rsidR="00B46BD8" w14:paraId="3C2617F2" w14:textId="77777777" w:rsidTr="00B46BD8">
        <w:tc>
          <w:tcPr>
            <w:tcW w:w="2140" w:type="dxa"/>
          </w:tcPr>
          <w:p w14:paraId="6BB2CB40" w14:textId="682529FC" w:rsidR="00B46BD8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Magalie</w:t>
            </w:r>
          </w:p>
        </w:tc>
        <w:tc>
          <w:tcPr>
            <w:tcW w:w="2141" w:type="dxa"/>
          </w:tcPr>
          <w:p w14:paraId="452C4BF6" w14:textId="77777777" w:rsid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4F6B03FE" w14:textId="77777777" w:rsid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57850921" w14:textId="77777777" w:rsid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25BC195F" w14:textId="77777777" w:rsidR="00B46BD8" w:rsidRDefault="00B46BD8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</w:tr>
      <w:tr w:rsidR="00C2437B" w14:paraId="6EB6B0D8" w14:textId="77777777" w:rsidTr="00B46BD8">
        <w:tc>
          <w:tcPr>
            <w:tcW w:w="2140" w:type="dxa"/>
          </w:tcPr>
          <w:p w14:paraId="12DFBC2C" w14:textId="1DE61D08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Nuno</w:t>
            </w:r>
          </w:p>
        </w:tc>
        <w:tc>
          <w:tcPr>
            <w:tcW w:w="2141" w:type="dxa"/>
          </w:tcPr>
          <w:p w14:paraId="2C429391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1123E244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28AC1436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6C90165C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</w:tr>
      <w:tr w:rsidR="00C2437B" w14:paraId="2A58DC3D" w14:textId="77777777" w:rsidTr="00B46BD8">
        <w:tc>
          <w:tcPr>
            <w:tcW w:w="2140" w:type="dxa"/>
          </w:tcPr>
          <w:p w14:paraId="5DADC264" w14:textId="4D312D94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Pénélope</w:t>
            </w:r>
          </w:p>
        </w:tc>
        <w:tc>
          <w:tcPr>
            <w:tcW w:w="2141" w:type="dxa"/>
          </w:tcPr>
          <w:p w14:paraId="6E076F56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2E471D7F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7943504C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266C7889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</w:tr>
      <w:tr w:rsidR="00C2437B" w14:paraId="3D41BC6B" w14:textId="77777777" w:rsidTr="00B46BD8">
        <w:tc>
          <w:tcPr>
            <w:tcW w:w="2140" w:type="dxa"/>
          </w:tcPr>
          <w:p w14:paraId="1F97EC16" w14:textId="72AE5390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Raphael</w:t>
            </w:r>
          </w:p>
        </w:tc>
        <w:tc>
          <w:tcPr>
            <w:tcW w:w="2141" w:type="dxa"/>
          </w:tcPr>
          <w:p w14:paraId="2248C117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5C245291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78805BE4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2141" w:type="dxa"/>
          </w:tcPr>
          <w:p w14:paraId="6F522426" w14:textId="77777777" w:rsidR="00C2437B" w:rsidRDefault="00C2437B" w:rsidP="00BF74A9">
            <w:pPr>
              <w:widowControl w:val="0"/>
              <w:spacing w:line="280" w:lineRule="atLeast"/>
              <w:jc w:val="both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</w:tr>
    </w:tbl>
    <w:p w14:paraId="15688568" w14:textId="77777777" w:rsidR="00B46BD8" w:rsidRDefault="00B46BD8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23112FE" w14:textId="6F9D8324" w:rsidR="00BD069F" w:rsidRPr="00BF74A9" w:rsidRDefault="00BD069F" w:rsidP="00BF74A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Calculer, en </w:t>
      </w:r>
      <w:r w:rsidR="00B46BD8">
        <w:rPr>
          <w:rFonts w:ascii="Arial" w:hAnsi="Arial" w:cs="Arial"/>
          <w:bCs/>
          <w:color w:val="000000"/>
          <w:lang w:val="fr-FR"/>
        </w:rPr>
        <w:t>appliquant</w:t>
      </w:r>
      <w:r>
        <w:rPr>
          <w:rFonts w:ascii="Arial" w:hAnsi="Arial" w:cs="Arial"/>
          <w:bCs/>
          <w:color w:val="000000"/>
          <w:lang w:val="fr-FR"/>
        </w:rPr>
        <w:t xml:space="preserve"> les coefficients, la moyenne</w:t>
      </w:r>
      <w:r w:rsidR="00FB331F">
        <w:rPr>
          <w:rFonts w:ascii="Arial" w:hAnsi="Arial" w:cs="Arial"/>
          <w:bCs/>
          <w:color w:val="000000"/>
          <w:lang w:val="fr-FR"/>
        </w:rPr>
        <w:t xml:space="preserve"> exacte</w:t>
      </w:r>
      <w:r>
        <w:rPr>
          <w:rFonts w:ascii="Arial" w:hAnsi="Arial" w:cs="Arial"/>
          <w:bCs/>
          <w:color w:val="000000"/>
          <w:lang w:val="fr-FR"/>
        </w:rPr>
        <w:t xml:space="preserve"> du trimestre obtenue par </w:t>
      </w:r>
      <w:r w:rsidR="00FB331F">
        <w:rPr>
          <w:rFonts w:ascii="Arial" w:hAnsi="Arial" w:cs="Arial"/>
          <w:bCs/>
          <w:color w:val="000000"/>
          <w:lang w:val="fr-FR"/>
        </w:rPr>
        <w:t>chacun de</w:t>
      </w:r>
      <w:r w:rsidR="001F20CB">
        <w:rPr>
          <w:rFonts w:ascii="Arial" w:hAnsi="Arial" w:cs="Arial"/>
          <w:bCs/>
          <w:color w:val="000000"/>
          <w:lang w:val="fr-FR"/>
        </w:rPr>
        <w:t>s quatre élèves.</w:t>
      </w:r>
    </w:p>
    <w:p w14:paraId="62D86306" w14:textId="77777777" w:rsidR="00554D07" w:rsidRDefault="00554D07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25BB96B" w14:textId="524776E9" w:rsidR="00554D07" w:rsidRDefault="00554D07" w:rsidP="007721AC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r w:rsidR="0001275D">
        <w:rPr>
          <w:rFonts w:ascii="Arial" w:hAnsi="Arial" w:cs="Arial"/>
          <w:bCs/>
          <w:color w:val="000000"/>
          <w:lang w:val="fr-FR"/>
        </w:rPr>
        <w:t xml:space="preserve">A la fin du trimestre, on demande à </w:t>
      </w:r>
      <w:proofErr w:type="spellStart"/>
      <w:r w:rsidR="0001275D">
        <w:rPr>
          <w:rFonts w:ascii="Arial" w:hAnsi="Arial" w:cs="Arial"/>
          <w:bCs/>
          <w:color w:val="000000"/>
          <w:lang w:val="fr-FR"/>
        </w:rPr>
        <w:t>M.Schwartz</w:t>
      </w:r>
      <w:proofErr w:type="spellEnd"/>
      <w:r w:rsidR="0001275D">
        <w:rPr>
          <w:rFonts w:ascii="Arial" w:hAnsi="Arial" w:cs="Arial"/>
          <w:bCs/>
          <w:color w:val="000000"/>
          <w:lang w:val="fr-FR"/>
        </w:rPr>
        <w:t xml:space="preserve"> d’attribuer </w:t>
      </w:r>
      <w:r w:rsidR="0001275D" w:rsidRPr="00852A3B">
        <w:rPr>
          <w:rFonts w:ascii="Arial" w:hAnsi="Arial" w:cs="Arial"/>
          <w:b/>
          <w:bCs/>
          <w:color w:val="000000"/>
          <w:lang w:val="fr-FR"/>
        </w:rPr>
        <w:t>un niveau général de l’élève </w:t>
      </w:r>
      <w:r w:rsidR="0001275D">
        <w:rPr>
          <w:rFonts w:ascii="Arial" w:hAnsi="Arial" w:cs="Arial"/>
          <w:bCs/>
          <w:color w:val="000000"/>
          <w:lang w:val="fr-FR"/>
        </w:rPr>
        <w:t>: rouge</w:t>
      </w:r>
      <w:r w:rsidR="009E3BDB">
        <w:rPr>
          <w:rFonts w:ascii="Arial" w:hAnsi="Arial" w:cs="Arial"/>
          <w:bCs/>
          <w:color w:val="000000"/>
          <w:lang w:val="fr-FR"/>
        </w:rPr>
        <w:t xml:space="preserve">, jaune, vert clair, </w:t>
      </w:r>
      <w:r w:rsidR="0001275D">
        <w:rPr>
          <w:rFonts w:ascii="Arial" w:hAnsi="Arial" w:cs="Arial"/>
          <w:bCs/>
          <w:color w:val="000000"/>
          <w:lang w:val="fr-FR"/>
        </w:rPr>
        <w:t>vert foncé</w:t>
      </w:r>
      <w:r w:rsidR="009E3BDB">
        <w:rPr>
          <w:rFonts w:ascii="Arial" w:hAnsi="Arial" w:cs="Arial"/>
          <w:bCs/>
          <w:color w:val="000000"/>
          <w:lang w:val="fr-FR"/>
        </w:rPr>
        <w:t xml:space="preserve"> – qui correspondent aux mêmes niveaux que pour les compétences</w:t>
      </w:r>
      <w:r w:rsidR="0001275D">
        <w:rPr>
          <w:rFonts w:ascii="Arial" w:hAnsi="Arial" w:cs="Arial"/>
          <w:bCs/>
          <w:color w:val="000000"/>
          <w:lang w:val="fr-FR"/>
        </w:rPr>
        <w:t>.</w:t>
      </w:r>
      <w:r w:rsidR="00537F19">
        <w:rPr>
          <w:rFonts w:ascii="Arial" w:hAnsi="Arial" w:cs="Arial"/>
          <w:bCs/>
          <w:color w:val="000000"/>
          <w:lang w:val="fr-FR"/>
        </w:rPr>
        <w:t xml:space="preserve"> </w:t>
      </w:r>
      <w:r w:rsidR="0001275D">
        <w:rPr>
          <w:rFonts w:ascii="Arial" w:hAnsi="Arial" w:cs="Arial"/>
          <w:bCs/>
          <w:color w:val="000000"/>
          <w:lang w:val="fr-FR"/>
        </w:rPr>
        <w:t xml:space="preserve">M. Schwartz peut </w:t>
      </w:r>
      <w:r w:rsidR="007721AC">
        <w:rPr>
          <w:rFonts w:ascii="Arial" w:hAnsi="Arial" w:cs="Arial"/>
          <w:bCs/>
          <w:color w:val="000000"/>
          <w:lang w:val="fr-FR"/>
        </w:rPr>
        <w:t>alors choisir</w:t>
      </w:r>
      <w:r w:rsidR="0001275D">
        <w:rPr>
          <w:rFonts w:ascii="Arial" w:hAnsi="Arial" w:cs="Arial"/>
          <w:bCs/>
          <w:color w:val="000000"/>
          <w:lang w:val="fr-FR"/>
        </w:rPr>
        <w:t xml:space="preserve"> deux approches :</w:t>
      </w:r>
    </w:p>
    <w:p w14:paraId="45C57B68" w14:textId="77777777" w:rsidR="0001275D" w:rsidRDefault="0001275D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441C2D4E" w14:textId="6E96C090" w:rsidR="0001275D" w:rsidRDefault="00331852" w:rsidP="00331852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331852">
        <w:rPr>
          <w:rFonts w:ascii="Arial" w:hAnsi="Arial" w:cs="Arial"/>
          <w:b/>
          <w:bCs/>
          <w:color w:val="000000"/>
          <w:lang w:val="fr-FR"/>
        </w:rPr>
        <w:t xml:space="preserve">Approche </w:t>
      </w:r>
      <w:r w:rsidR="0001275D" w:rsidRPr="00331852">
        <w:rPr>
          <w:rFonts w:ascii="Arial" w:hAnsi="Arial" w:cs="Arial"/>
          <w:b/>
          <w:bCs/>
          <w:color w:val="000000"/>
          <w:lang w:val="fr-FR"/>
        </w:rPr>
        <w:t>1</w:t>
      </w:r>
      <w:r>
        <w:rPr>
          <w:rFonts w:ascii="Arial" w:hAnsi="Arial" w:cs="Arial"/>
          <w:b/>
          <w:bCs/>
          <w:color w:val="000000"/>
          <w:lang w:val="fr-FR"/>
        </w:rPr>
        <w:t xml:space="preserve"> : </w:t>
      </w:r>
      <w:r w:rsidR="003D2B4E">
        <w:rPr>
          <w:rFonts w:ascii="Arial" w:hAnsi="Arial" w:cs="Arial"/>
          <w:bCs/>
          <w:color w:val="000000"/>
          <w:lang w:val="fr-FR"/>
        </w:rPr>
        <w:t xml:space="preserve">Par </w:t>
      </w:r>
      <w:r>
        <w:rPr>
          <w:rFonts w:ascii="Arial" w:hAnsi="Arial" w:cs="Arial"/>
          <w:bCs/>
          <w:color w:val="000000"/>
          <w:lang w:val="fr-FR"/>
        </w:rPr>
        <w:t>les compétences, M. Schwartz choisit</w:t>
      </w:r>
      <w:r w:rsidR="00B4182F">
        <w:rPr>
          <w:rFonts w:ascii="Arial" w:hAnsi="Arial" w:cs="Arial"/>
          <w:bCs/>
          <w:color w:val="000000"/>
          <w:lang w:val="fr-FR"/>
        </w:rPr>
        <w:t xml:space="preserve"> le niveau </w:t>
      </w:r>
      <w:r w:rsidR="0001275D">
        <w:rPr>
          <w:rFonts w:ascii="Arial" w:hAnsi="Arial" w:cs="Arial"/>
          <w:bCs/>
          <w:color w:val="000000"/>
          <w:lang w:val="fr-FR"/>
        </w:rPr>
        <w:t>qui, avec les coefficients appl</w:t>
      </w:r>
      <w:r>
        <w:rPr>
          <w:rFonts w:ascii="Arial" w:hAnsi="Arial" w:cs="Arial"/>
          <w:bCs/>
          <w:color w:val="000000"/>
          <w:lang w:val="fr-FR"/>
        </w:rPr>
        <w:t>iqués, apparaît le plus de fois.</w:t>
      </w:r>
    </w:p>
    <w:p w14:paraId="00952F4F" w14:textId="77777777" w:rsidR="0001275D" w:rsidRDefault="0001275D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683E2247" w14:textId="2A838872" w:rsidR="00BD069F" w:rsidRDefault="00331852" w:rsidP="00C76BE9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 w:rsidRPr="00C76BE9">
        <w:rPr>
          <w:rFonts w:ascii="Arial" w:hAnsi="Arial" w:cs="Arial"/>
          <w:b/>
          <w:bCs/>
          <w:color w:val="000000"/>
          <w:lang w:val="fr-FR"/>
        </w:rPr>
        <w:t>Approche 2 :</w:t>
      </w:r>
      <w:r w:rsidR="00C76BE9">
        <w:rPr>
          <w:rFonts w:ascii="Arial" w:hAnsi="Arial" w:cs="Arial"/>
          <w:bCs/>
          <w:color w:val="000000"/>
          <w:lang w:val="fr-FR"/>
        </w:rPr>
        <w:t xml:space="preserve"> Avec les notes et les coefficients appliqués, </w:t>
      </w:r>
      <w:proofErr w:type="spellStart"/>
      <w:r w:rsidR="00C76BE9">
        <w:rPr>
          <w:rFonts w:ascii="Arial" w:hAnsi="Arial" w:cs="Arial"/>
          <w:bCs/>
          <w:color w:val="000000"/>
          <w:lang w:val="fr-FR"/>
        </w:rPr>
        <w:t>M.Schwartz</w:t>
      </w:r>
      <w:proofErr w:type="spellEnd"/>
      <w:r w:rsidR="00C76BE9">
        <w:rPr>
          <w:rFonts w:ascii="Arial" w:hAnsi="Arial" w:cs="Arial"/>
          <w:bCs/>
          <w:color w:val="000000"/>
          <w:lang w:val="fr-FR"/>
        </w:rPr>
        <w:t xml:space="preserve"> </w:t>
      </w:r>
      <w:proofErr w:type="gramStart"/>
      <w:r w:rsidR="00305680">
        <w:rPr>
          <w:rFonts w:ascii="Arial" w:hAnsi="Arial" w:cs="Arial"/>
          <w:bCs/>
          <w:color w:val="000000"/>
          <w:lang w:val="fr-FR"/>
        </w:rPr>
        <w:t>regarde</w:t>
      </w:r>
      <w:proofErr w:type="gramEnd"/>
      <w:r w:rsidR="0001275D">
        <w:rPr>
          <w:rFonts w:ascii="Arial" w:hAnsi="Arial" w:cs="Arial"/>
          <w:bCs/>
          <w:color w:val="000000"/>
          <w:lang w:val="fr-FR"/>
        </w:rPr>
        <w:t xml:space="preserve"> la moyenne de l’élève. La couleur finale</w:t>
      </w:r>
      <w:r w:rsidR="00BD069F">
        <w:rPr>
          <w:rFonts w:ascii="Arial" w:hAnsi="Arial" w:cs="Arial"/>
          <w:bCs/>
          <w:color w:val="000000"/>
          <w:lang w:val="fr-FR"/>
        </w:rPr>
        <w:t xml:space="preserve"> dépend du barème indiqué dans le </w:t>
      </w:r>
      <w:r w:rsidR="00BD069F" w:rsidRPr="007721AC">
        <w:rPr>
          <w:rFonts w:ascii="Arial" w:hAnsi="Arial" w:cs="Arial"/>
          <w:b/>
          <w:bCs/>
          <w:color w:val="000000"/>
          <w:lang w:val="fr-FR"/>
        </w:rPr>
        <w:t>Tableau 1</w:t>
      </w:r>
      <w:r w:rsidR="00BD069F">
        <w:rPr>
          <w:rFonts w:ascii="Arial" w:hAnsi="Arial" w:cs="Arial"/>
          <w:bCs/>
          <w:color w:val="000000"/>
          <w:lang w:val="fr-FR"/>
        </w:rPr>
        <w:t xml:space="preserve"> ci-dessous.</w:t>
      </w:r>
    </w:p>
    <w:p w14:paraId="3E495BCF" w14:textId="32B5FB73" w:rsidR="0001275D" w:rsidRDefault="0001275D" w:rsidP="00951523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0BF9EE02" w14:textId="7D05F8BE" w:rsidR="005F58C6" w:rsidRPr="005F58C6" w:rsidRDefault="005F58C6" w:rsidP="005F58C6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5F58C6">
        <w:rPr>
          <w:rFonts w:ascii="Arial" w:hAnsi="Arial" w:cs="Arial"/>
          <w:b/>
          <w:bCs/>
          <w:color w:val="000000"/>
          <w:lang w:val="fr-FR"/>
        </w:rPr>
        <w:t>Tableau 1</w:t>
      </w:r>
    </w:p>
    <w:p w14:paraId="599D27A0" w14:textId="77777777" w:rsidR="005F58C6" w:rsidRDefault="005F58C6" w:rsidP="005F58C6">
      <w:pPr>
        <w:widowControl w:val="0"/>
        <w:spacing w:line="280" w:lineRule="atLeast"/>
        <w:jc w:val="center"/>
        <w:rPr>
          <w:rFonts w:ascii="Arial" w:hAnsi="Arial" w:cs="Arial"/>
          <w:bCs/>
          <w:color w:val="00000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2"/>
        <w:gridCol w:w="5352"/>
      </w:tblGrid>
      <w:tr w:rsidR="005F58C6" w14:paraId="2B7F3D4E" w14:textId="77777777" w:rsidTr="005F58C6">
        <w:tc>
          <w:tcPr>
            <w:tcW w:w="5352" w:type="dxa"/>
          </w:tcPr>
          <w:p w14:paraId="3FC5C4B3" w14:textId="708F68A7" w:rsidR="005F58C6" w:rsidRPr="00B4182F" w:rsidRDefault="005F58C6" w:rsidP="005F58C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B4182F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Moyenne </w:t>
            </w:r>
            <m:oMath>
              <m:acc>
                <m:accPr>
                  <m:chr m:val="̅"/>
                  <m:ctrlPr>
                    <w:rPr>
                      <w:rFonts w:ascii="Cambria Math" w:hAnsi="Cambria Math" w:cs="Arial"/>
                      <w:b/>
                      <w:bCs/>
                      <w:i/>
                      <w:color w:val="000000"/>
                      <w:lang w:val="fr-F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/>
                      <w:lang w:val="fr-FR"/>
                    </w:rPr>
                    <m:t>x</m:t>
                  </m:r>
                </m:e>
              </m:acc>
            </m:oMath>
            <w:r w:rsidRPr="00B4182F">
              <w:rPr>
                <w:rFonts w:ascii="Arial" w:hAnsi="Arial" w:cs="Arial"/>
                <w:b/>
                <w:bCs/>
                <w:color w:val="000000"/>
                <w:lang w:val="fr-FR"/>
              </w:rPr>
              <w:t xml:space="preserve"> de l’élève</w:t>
            </w:r>
          </w:p>
        </w:tc>
        <w:tc>
          <w:tcPr>
            <w:tcW w:w="5352" w:type="dxa"/>
          </w:tcPr>
          <w:p w14:paraId="2117DCD3" w14:textId="5889B829" w:rsidR="005F58C6" w:rsidRPr="00B4182F" w:rsidRDefault="005F58C6" w:rsidP="005F58C6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B4182F">
              <w:rPr>
                <w:rFonts w:ascii="Arial" w:hAnsi="Arial" w:cs="Arial"/>
                <w:b/>
                <w:bCs/>
                <w:color w:val="000000"/>
                <w:lang w:val="fr-FR"/>
              </w:rPr>
              <w:t>Evaluation finale</w:t>
            </w:r>
          </w:p>
        </w:tc>
      </w:tr>
      <w:tr w:rsidR="005F58C6" w14:paraId="351EC804" w14:textId="77777777" w:rsidTr="005F58C6">
        <w:tc>
          <w:tcPr>
            <w:tcW w:w="5352" w:type="dxa"/>
          </w:tcPr>
          <w:p w14:paraId="4B5FAB15" w14:textId="0C684012" w:rsidR="005F58C6" w:rsidRDefault="005F58C6" w:rsidP="00BA501A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0≤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x</m:t>
                    </m:r>
                  </m:e>
                </m:acc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&lt;5</m:t>
                </m:r>
              </m:oMath>
            </m:oMathPara>
          </w:p>
        </w:tc>
        <w:tc>
          <w:tcPr>
            <w:tcW w:w="5352" w:type="dxa"/>
          </w:tcPr>
          <w:p w14:paraId="303324FD" w14:textId="3DB3C556" w:rsidR="005F58C6" w:rsidRDefault="005F58C6" w:rsidP="005F58C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B46BD8">
              <w:rPr>
                <w:rFonts w:ascii="Arial" w:hAnsi="Arial" w:cs="Arial"/>
                <w:bCs/>
                <w:color w:val="FF0000"/>
                <w:lang w:val="fr-FR"/>
              </w:rPr>
              <w:t>Rouge (MI)</w:t>
            </w:r>
          </w:p>
        </w:tc>
      </w:tr>
      <w:tr w:rsidR="005F58C6" w14:paraId="16FBA7D9" w14:textId="77777777" w:rsidTr="005F58C6">
        <w:tc>
          <w:tcPr>
            <w:tcW w:w="5352" w:type="dxa"/>
          </w:tcPr>
          <w:p w14:paraId="78EC0D94" w14:textId="034EE720" w:rsidR="005F58C6" w:rsidRDefault="005F58C6" w:rsidP="00BA501A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5≤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x</m:t>
                    </m:r>
                  </m:e>
                </m:acc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&lt;10</m:t>
                </m:r>
              </m:oMath>
            </m:oMathPara>
          </w:p>
        </w:tc>
        <w:tc>
          <w:tcPr>
            <w:tcW w:w="5352" w:type="dxa"/>
          </w:tcPr>
          <w:p w14:paraId="12D1D596" w14:textId="67667BC1" w:rsidR="005F58C6" w:rsidRDefault="005F58C6" w:rsidP="005F58C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B46BD8">
              <w:rPr>
                <w:rFonts w:ascii="Arial" w:hAnsi="Arial" w:cs="Arial"/>
                <w:bCs/>
                <w:color w:val="FFEB0B"/>
                <w:lang w:val="fr-FR"/>
              </w:rPr>
              <w:t>Jaune (MF)</w:t>
            </w:r>
          </w:p>
        </w:tc>
      </w:tr>
      <w:tr w:rsidR="005F58C6" w14:paraId="0E28C9C4" w14:textId="77777777" w:rsidTr="005F58C6">
        <w:tc>
          <w:tcPr>
            <w:tcW w:w="5352" w:type="dxa"/>
          </w:tcPr>
          <w:p w14:paraId="4F62E6D4" w14:textId="51CA33A3" w:rsidR="005F58C6" w:rsidRDefault="005F58C6" w:rsidP="00BA501A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10≤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x</m:t>
                    </m:r>
                  </m:e>
                </m:acc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&lt;15</m:t>
                </m:r>
              </m:oMath>
            </m:oMathPara>
          </w:p>
        </w:tc>
        <w:tc>
          <w:tcPr>
            <w:tcW w:w="5352" w:type="dxa"/>
          </w:tcPr>
          <w:p w14:paraId="203E394C" w14:textId="6F3BD826" w:rsidR="005F58C6" w:rsidRDefault="005F58C6" w:rsidP="005F58C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B46BD8">
              <w:rPr>
                <w:rFonts w:ascii="Arial" w:hAnsi="Arial" w:cs="Arial"/>
                <w:bCs/>
                <w:color w:val="9BBB59" w:themeColor="accent3"/>
                <w:lang w:val="fr-FR"/>
              </w:rPr>
              <w:t>Vert clair (MS)</w:t>
            </w:r>
          </w:p>
        </w:tc>
      </w:tr>
      <w:tr w:rsidR="005F58C6" w14:paraId="544EB1BE" w14:textId="77777777" w:rsidTr="005F58C6">
        <w:tc>
          <w:tcPr>
            <w:tcW w:w="5352" w:type="dxa"/>
          </w:tcPr>
          <w:p w14:paraId="4DD11DAC" w14:textId="72ECB4B9" w:rsidR="005F58C6" w:rsidRDefault="005F58C6" w:rsidP="00BA501A">
            <w:pPr>
              <w:widowControl w:val="0"/>
              <w:spacing w:line="280" w:lineRule="atLeast"/>
              <w:rPr>
                <w:rFonts w:ascii="Arial" w:hAnsi="Arial" w:cs="Arial"/>
                <w:bCs/>
                <w:color w:val="000000"/>
                <w:lang w:val="fr-FR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15≤</m:t>
                </m:r>
                <m:acc>
                  <m:accPr>
                    <m:chr m:val="̅"/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x</m:t>
                    </m:r>
                  </m:e>
                </m:acc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≤20</m:t>
                </m:r>
              </m:oMath>
            </m:oMathPara>
          </w:p>
        </w:tc>
        <w:tc>
          <w:tcPr>
            <w:tcW w:w="5352" w:type="dxa"/>
          </w:tcPr>
          <w:p w14:paraId="6A6C3589" w14:textId="58D02FD5" w:rsidR="005F58C6" w:rsidRDefault="005F58C6" w:rsidP="005F58C6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B46BD8">
              <w:rPr>
                <w:rFonts w:ascii="Arial" w:hAnsi="Arial" w:cs="Arial"/>
                <w:bCs/>
                <w:color w:val="008000"/>
                <w:lang w:val="fr-FR"/>
              </w:rPr>
              <w:t>Vert foncé (TBM)</w:t>
            </w:r>
          </w:p>
        </w:tc>
      </w:tr>
    </w:tbl>
    <w:p w14:paraId="102D02A5" w14:textId="77777777" w:rsidR="005F58C6" w:rsidRDefault="005F58C6" w:rsidP="00AA28D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7604C25" w14:textId="36C45676" w:rsidR="00BD069F" w:rsidRDefault="00B4182F" w:rsidP="00AA28D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a) Déterminer le </w:t>
      </w:r>
      <w:r w:rsidR="00BD069F">
        <w:rPr>
          <w:rFonts w:ascii="Arial" w:hAnsi="Arial" w:cs="Arial"/>
          <w:bCs/>
          <w:color w:val="000000"/>
          <w:lang w:val="fr-FR"/>
        </w:rPr>
        <w:t>niveau général</w:t>
      </w:r>
      <w:r w:rsidR="00B46BD8">
        <w:rPr>
          <w:rFonts w:ascii="Arial" w:hAnsi="Arial" w:cs="Arial"/>
          <w:bCs/>
          <w:color w:val="000000"/>
          <w:lang w:val="fr-FR"/>
        </w:rPr>
        <w:t xml:space="preserve"> obtenu</w:t>
      </w:r>
      <w:r w:rsidR="00AA28D7">
        <w:rPr>
          <w:rFonts w:ascii="Arial" w:hAnsi="Arial" w:cs="Arial"/>
          <w:bCs/>
          <w:color w:val="000000"/>
          <w:lang w:val="fr-FR"/>
        </w:rPr>
        <w:t xml:space="preserve"> respectivement</w:t>
      </w:r>
      <w:r w:rsidR="00B46BD8">
        <w:rPr>
          <w:rFonts w:ascii="Arial" w:hAnsi="Arial" w:cs="Arial"/>
          <w:bCs/>
          <w:color w:val="000000"/>
          <w:lang w:val="fr-FR"/>
        </w:rPr>
        <w:t xml:space="preserve"> par </w:t>
      </w:r>
      <w:r w:rsidR="00521B26">
        <w:rPr>
          <w:rFonts w:ascii="Arial" w:hAnsi="Arial" w:cs="Arial"/>
          <w:bCs/>
          <w:color w:val="000000"/>
          <w:lang w:val="fr-FR"/>
        </w:rPr>
        <w:t>chacun des 4 élèves</w:t>
      </w:r>
      <w:r w:rsidR="00B46BD8">
        <w:rPr>
          <w:rFonts w:ascii="Arial" w:hAnsi="Arial" w:cs="Arial"/>
          <w:bCs/>
          <w:color w:val="000000"/>
          <w:lang w:val="fr-FR"/>
        </w:rPr>
        <w:t xml:space="preserve"> si </w:t>
      </w:r>
      <w:proofErr w:type="spellStart"/>
      <w:r w:rsidR="00B46BD8">
        <w:rPr>
          <w:rFonts w:ascii="Arial" w:hAnsi="Arial" w:cs="Arial"/>
          <w:bCs/>
          <w:color w:val="000000"/>
          <w:lang w:val="fr-FR"/>
        </w:rPr>
        <w:t>M.Schwartz</w:t>
      </w:r>
      <w:proofErr w:type="spellEnd"/>
      <w:r w:rsidR="00B46BD8">
        <w:rPr>
          <w:rFonts w:ascii="Arial" w:hAnsi="Arial" w:cs="Arial"/>
          <w:bCs/>
          <w:color w:val="000000"/>
          <w:lang w:val="fr-FR"/>
        </w:rPr>
        <w:t xml:space="preserve"> choisit </w:t>
      </w:r>
      <w:r w:rsidR="00BD069F">
        <w:rPr>
          <w:rFonts w:ascii="Arial" w:hAnsi="Arial" w:cs="Arial"/>
          <w:bCs/>
          <w:color w:val="000000"/>
          <w:lang w:val="fr-FR"/>
        </w:rPr>
        <w:t>l’approche 1.</w:t>
      </w:r>
    </w:p>
    <w:p w14:paraId="13E38D2A" w14:textId="7D3DBB53" w:rsidR="00BF74A9" w:rsidRDefault="00BD069F" w:rsidP="00AA28D7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</w:t>
      </w:r>
      <w:r w:rsidR="00AA28D7">
        <w:rPr>
          <w:rFonts w:ascii="Arial" w:hAnsi="Arial" w:cs="Arial"/>
          <w:bCs/>
          <w:color w:val="000000"/>
          <w:lang w:val="fr-FR"/>
        </w:rPr>
        <w:t xml:space="preserve">Déterminer </w:t>
      </w:r>
      <w:r w:rsidR="00B4182F">
        <w:rPr>
          <w:rFonts w:ascii="Arial" w:hAnsi="Arial" w:cs="Arial"/>
          <w:bCs/>
          <w:color w:val="000000"/>
          <w:lang w:val="fr-FR"/>
        </w:rPr>
        <w:t xml:space="preserve">le </w:t>
      </w:r>
      <w:r w:rsidR="00B46BD8">
        <w:rPr>
          <w:rFonts w:ascii="Arial" w:hAnsi="Arial" w:cs="Arial"/>
          <w:bCs/>
          <w:color w:val="000000"/>
          <w:lang w:val="fr-FR"/>
        </w:rPr>
        <w:t xml:space="preserve">niveau général obtenu </w:t>
      </w:r>
      <w:r w:rsidR="00AA28D7">
        <w:rPr>
          <w:rFonts w:ascii="Arial" w:hAnsi="Arial" w:cs="Arial"/>
          <w:bCs/>
          <w:color w:val="000000"/>
          <w:lang w:val="fr-FR"/>
        </w:rPr>
        <w:t xml:space="preserve">respectivement </w:t>
      </w:r>
      <w:r w:rsidR="00521B26">
        <w:rPr>
          <w:rFonts w:ascii="Arial" w:hAnsi="Arial" w:cs="Arial"/>
          <w:bCs/>
          <w:color w:val="000000"/>
          <w:lang w:val="fr-FR"/>
        </w:rPr>
        <w:t xml:space="preserve">par chacun des 4 élèves </w:t>
      </w:r>
      <w:r w:rsidR="00B46BD8">
        <w:rPr>
          <w:rFonts w:ascii="Arial" w:hAnsi="Arial" w:cs="Arial"/>
          <w:bCs/>
          <w:color w:val="000000"/>
          <w:lang w:val="fr-FR"/>
        </w:rPr>
        <w:t xml:space="preserve">si </w:t>
      </w:r>
      <w:proofErr w:type="spellStart"/>
      <w:r w:rsidR="00B46BD8">
        <w:rPr>
          <w:rFonts w:ascii="Arial" w:hAnsi="Arial" w:cs="Arial"/>
          <w:bCs/>
          <w:color w:val="000000"/>
          <w:lang w:val="fr-FR"/>
        </w:rPr>
        <w:t>M.Schwartz</w:t>
      </w:r>
      <w:proofErr w:type="spellEnd"/>
      <w:r w:rsidR="00B46BD8">
        <w:rPr>
          <w:rFonts w:ascii="Arial" w:hAnsi="Arial" w:cs="Arial"/>
          <w:bCs/>
          <w:color w:val="000000"/>
          <w:lang w:val="fr-FR"/>
        </w:rPr>
        <w:t xml:space="preserve"> choisit l’approche 2.</w:t>
      </w:r>
    </w:p>
    <w:p w14:paraId="1835CDAA" w14:textId="77777777" w:rsidR="00B46BD8" w:rsidRDefault="00B46BD8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0F454619" w14:textId="114F2C17" w:rsidR="009B4127" w:rsidRPr="00600087" w:rsidRDefault="00BD069F" w:rsidP="00600087">
      <w:pPr>
        <w:jc w:val="both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4) a) </w:t>
      </w:r>
      <w:r w:rsidR="00600087" w:rsidRPr="00600087">
        <w:rPr>
          <w:rFonts w:ascii="Arial" w:hAnsi="Arial" w:cs="Arial"/>
          <w:bCs/>
          <w:color w:val="000000"/>
          <w:lang w:val="fr-FR"/>
        </w:rPr>
        <w:t>En observant les résultats obtenus, peut-on dire qu’une des</w:t>
      </w:r>
      <w:r w:rsidR="00600087">
        <w:rPr>
          <w:rFonts w:ascii="Arial" w:hAnsi="Arial" w:cs="Arial"/>
          <w:bCs/>
          <w:color w:val="000000"/>
          <w:lang w:val="fr-FR"/>
        </w:rPr>
        <w:t xml:space="preserve"> deux</w:t>
      </w:r>
      <w:r w:rsidR="00600087" w:rsidRPr="00600087">
        <w:rPr>
          <w:rFonts w:ascii="Arial" w:hAnsi="Arial" w:cs="Arial"/>
          <w:bCs/>
          <w:color w:val="000000"/>
          <w:lang w:val="fr-FR"/>
        </w:rPr>
        <w:t xml:space="preserve"> approches</w:t>
      </w:r>
      <w:r w:rsidR="007B07AE">
        <w:rPr>
          <w:rFonts w:ascii="Arial" w:hAnsi="Arial" w:cs="Arial"/>
          <w:bCs/>
          <w:color w:val="000000"/>
          <w:lang w:val="fr-FR"/>
        </w:rPr>
        <w:t xml:space="preserve"> (toujours la même)</w:t>
      </w:r>
      <w:r w:rsidR="00600087" w:rsidRPr="00600087">
        <w:rPr>
          <w:rFonts w:ascii="Arial" w:hAnsi="Arial" w:cs="Arial"/>
          <w:bCs/>
          <w:color w:val="000000"/>
          <w:lang w:val="fr-FR"/>
        </w:rPr>
        <w:t xml:space="preserve"> est plus favorable pour les élèves que l’autre approche ?</w:t>
      </w:r>
    </w:p>
    <w:p w14:paraId="6D97A04B" w14:textId="78827B27" w:rsidR="009C1853" w:rsidRDefault="00BD069F" w:rsidP="0049714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</w:t>
      </w:r>
      <w:r w:rsidR="00CF47B5">
        <w:rPr>
          <w:rFonts w:ascii="Arial" w:hAnsi="Arial" w:cs="Arial"/>
          <w:bCs/>
          <w:color w:val="000000"/>
          <w:lang w:val="fr-FR"/>
        </w:rPr>
        <w:t xml:space="preserve">Analyser </w:t>
      </w:r>
      <w:r w:rsidR="009C1853">
        <w:rPr>
          <w:rFonts w:ascii="Arial" w:hAnsi="Arial" w:cs="Arial"/>
          <w:bCs/>
          <w:color w:val="000000"/>
          <w:lang w:val="fr-FR"/>
        </w:rPr>
        <w:t>élève par élève les résultats obtenus</w:t>
      </w:r>
      <w:r w:rsidR="00467ACE">
        <w:rPr>
          <w:rFonts w:ascii="Arial" w:hAnsi="Arial" w:cs="Arial"/>
          <w:bCs/>
          <w:color w:val="000000"/>
          <w:lang w:val="fr-FR"/>
        </w:rPr>
        <w:t xml:space="preserve">, en expliquant </w:t>
      </w:r>
      <w:r w:rsidR="00E47843">
        <w:rPr>
          <w:rFonts w:ascii="Arial" w:hAnsi="Arial" w:cs="Arial"/>
          <w:bCs/>
          <w:color w:val="000000"/>
          <w:lang w:val="fr-FR"/>
        </w:rPr>
        <w:t>pourquoi</w:t>
      </w:r>
      <w:r w:rsidR="00467ACE">
        <w:rPr>
          <w:rFonts w:ascii="Arial" w:hAnsi="Arial" w:cs="Arial"/>
          <w:bCs/>
          <w:color w:val="000000"/>
          <w:lang w:val="fr-FR"/>
        </w:rPr>
        <w:t xml:space="preserve"> </w:t>
      </w:r>
      <w:r w:rsidR="00E47843">
        <w:rPr>
          <w:rFonts w:ascii="Arial" w:hAnsi="Arial" w:cs="Arial"/>
          <w:bCs/>
          <w:color w:val="000000"/>
          <w:lang w:val="fr-FR"/>
        </w:rPr>
        <w:t>les deux approches donnent des résultats différents.</w:t>
      </w:r>
    </w:p>
    <w:p w14:paraId="059F3A43" w14:textId="6B71D2C1" w:rsidR="009C1853" w:rsidRPr="00BD069F" w:rsidRDefault="009C1853" w:rsidP="00497141">
      <w:pPr>
        <w:widowControl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</w:t>
      </w:r>
      <w:r w:rsidR="003D2B4E">
        <w:rPr>
          <w:rFonts w:ascii="Arial" w:hAnsi="Arial" w:cs="Arial"/>
          <w:bCs/>
          <w:color w:val="000000"/>
          <w:lang w:val="fr-FR"/>
        </w:rPr>
        <w:t>Quel</w:t>
      </w:r>
      <w:r w:rsidR="00480319">
        <w:rPr>
          <w:rFonts w:ascii="Arial" w:hAnsi="Arial" w:cs="Arial"/>
          <w:bCs/>
          <w:color w:val="000000"/>
          <w:lang w:val="fr-FR"/>
        </w:rPr>
        <w:t>s</w:t>
      </w:r>
      <w:r w:rsidR="003D2B4E">
        <w:rPr>
          <w:rFonts w:ascii="Arial" w:hAnsi="Arial" w:cs="Arial"/>
          <w:bCs/>
          <w:color w:val="000000"/>
          <w:lang w:val="fr-FR"/>
        </w:rPr>
        <w:t xml:space="preserve"> type</w:t>
      </w:r>
      <w:r w:rsidR="00480319">
        <w:rPr>
          <w:rFonts w:ascii="Arial" w:hAnsi="Arial" w:cs="Arial"/>
          <w:bCs/>
          <w:color w:val="000000"/>
          <w:lang w:val="fr-FR"/>
        </w:rPr>
        <w:t>s</w:t>
      </w:r>
      <w:r w:rsidR="00CF47B5">
        <w:rPr>
          <w:rFonts w:ascii="Arial" w:hAnsi="Arial" w:cs="Arial"/>
          <w:bCs/>
          <w:color w:val="000000"/>
          <w:lang w:val="fr-FR"/>
        </w:rPr>
        <w:t xml:space="preserve"> d’</w:t>
      </w:r>
      <w:r w:rsidR="00480319">
        <w:rPr>
          <w:rFonts w:ascii="Arial" w:hAnsi="Arial" w:cs="Arial"/>
          <w:bCs/>
          <w:color w:val="000000"/>
          <w:lang w:val="fr-FR"/>
        </w:rPr>
        <w:t>élèves</w:t>
      </w:r>
      <w:r w:rsidR="00CF47B5">
        <w:rPr>
          <w:rFonts w:ascii="Arial" w:hAnsi="Arial" w:cs="Arial"/>
          <w:bCs/>
          <w:color w:val="000000"/>
          <w:lang w:val="fr-FR"/>
        </w:rPr>
        <w:t xml:space="preserve"> préfèrerai</w:t>
      </w:r>
      <w:r w:rsidR="00480319">
        <w:rPr>
          <w:rFonts w:ascii="Arial" w:hAnsi="Arial" w:cs="Arial"/>
          <w:bCs/>
          <w:color w:val="000000"/>
          <w:lang w:val="fr-FR"/>
        </w:rPr>
        <w:t>en</w:t>
      </w:r>
      <w:r w:rsidR="00CF47B5">
        <w:rPr>
          <w:rFonts w:ascii="Arial" w:hAnsi="Arial" w:cs="Arial"/>
          <w:bCs/>
          <w:color w:val="000000"/>
          <w:lang w:val="fr-FR"/>
        </w:rPr>
        <w:t>t l’approche 1 ? Et l’approche 2 ?</w:t>
      </w:r>
    </w:p>
    <w:p w14:paraId="1BAB3E1B" w14:textId="003DF1F2" w:rsidR="00267987" w:rsidRDefault="00267987">
      <w:pPr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br w:type="page"/>
      </w:r>
    </w:p>
    <w:p w14:paraId="7CFBEC88" w14:textId="41FED2B6" w:rsidR="00267987" w:rsidRDefault="00267987" w:rsidP="00267987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bookmarkStart w:id="0" w:name="_GoBack"/>
      <w:r>
        <w:rPr>
          <w:rFonts w:ascii="Arial" w:hAnsi="Arial" w:cs="Arial"/>
          <w:b/>
          <w:bCs/>
          <w:color w:val="000000"/>
          <w:lang w:val="fr-FR"/>
        </w:rPr>
        <w:lastRenderedPageBreak/>
        <w:t>Annexe 1</w:t>
      </w:r>
    </w:p>
    <w:bookmarkEnd w:id="0"/>
    <w:p w14:paraId="1B00DA76" w14:textId="77777777" w:rsidR="00267987" w:rsidRDefault="00267987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842354" w14:textId="2EB0B3EC" w:rsidR="000546DE" w:rsidRDefault="00730274" w:rsidP="00730274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4BF33DD3" wp14:editId="30FE2A72">
            <wp:extent cx="6659880" cy="2733040"/>
            <wp:effectExtent l="0" t="0" r="0" b="1016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 - Annexe 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73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C2EEC" w14:textId="77777777" w:rsidR="000546DE" w:rsidRDefault="000546DE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7AFDD00E" w14:textId="77777777" w:rsidR="00992A8B" w:rsidRDefault="00992A8B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76239534" w14:textId="77777777" w:rsidR="00992A8B" w:rsidRDefault="00992A8B" w:rsidP="0095152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0F9D813A" w14:textId="77777777" w:rsidR="00992A8B" w:rsidRDefault="00992A8B" w:rsidP="000819C0">
      <w:pPr>
        <w:widowControl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sectPr w:rsidR="00992A8B">
      <w:footerReference w:type="default" r:id="rId11"/>
      <w:pgSz w:w="11906" w:h="16838"/>
      <w:pgMar w:top="709" w:right="709" w:bottom="76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404303" w:rsidRDefault="00404303">
      <w:r>
        <w:separator/>
      </w:r>
    </w:p>
  </w:endnote>
  <w:endnote w:type="continuationSeparator" w:id="0">
    <w:p w14:paraId="43D82140" w14:textId="77777777" w:rsidR="00404303" w:rsidRDefault="0040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404303" w:rsidRDefault="00404303">
    <w:pPr>
      <w:pStyle w:val="Footer"/>
      <w:jc w:val="center"/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404303" w:rsidRDefault="00404303">
      <w:r>
        <w:separator/>
      </w:r>
    </w:p>
  </w:footnote>
  <w:footnote w:type="continuationSeparator" w:id="0">
    <w:p w14:paraId="2872BB8D" w14:textId="77777777" w:rsidR="00404303" w:rsidRDefault="00404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1275D"/>
    <w:rsid w:val="00014585"/>
    <w:rsid w:val="00015559"/>
    <w:rsid w:val="00015CF8"/>
    <w:rsid w:val="00015F7D"/>
    <w:rsid w:val="000170C7"/>
    <w:rsid w:val="00017EA4"/>
    <w:rsid w:val="00021BD7"/>
    <w:rsid w:val="00021E34"/>
    <w:rsid w:val="00023E0B"/>
    <w:rsid w:val="00025AB7"/>
    <w:rsid w:val="00025BF2"/>
    <w:rsid w:val="000314EB"/>
    <w:rsid w:val="00032B4B"/>
    <w:rsid w:val="00035343"/>
    <w:rsid w:val="00036AA0"/>
    <w:rsid w:val="00043D08"/>
    <w:rsid w:val="00043FC0"/>
    <w:rsid w:val="00044367"/>
    <w:rsid w:val="00044A6A"/>
    <w:rsid w:val="00044DC0"/>
    <w:rsid w:val="00045144"/>
    <w:rsid w:val="000479B9"/>
    <w:rsid w:val="0005175C"/>
    <w:rsid w:val="0005237A"/>
    <w:rsid w:val="0005262B"/>
    <w:rsid w:val="000546DE"/>
    <w:rsid w:val="00060D47"/>
    <w:rsid w:val="000652CE"/>
    <w:rsid w:val="0007121E"/>
    <w:rsid w:val="00071939"/>
    <w:rsid w:val="00074364"/>
    <w:rsid w:val="00075645"/>
    <w:rsid w:val="0007629C"/>
    <w:rsid w:val="0007679A"/>
    <w:rsid w:val="00077974"/>
    <w:rsid w:val="000817C8"/>
    <w:rsid w:val="000819C0"/>
    <w:rsid w:val="000819E1"/>
    <w:rsid w:val="00084579"/>
    <w:rsid w:val="0008460D"/>
    <w:rsid w:val="00084CA2"/>
    <w:rsid w:val="00085998"/>
    <w:rsid w:val="0009009D"/>
    <w:rsid w:val="000922A7"/>
    <w:rsid w:val="00093A28"/>
    <w:rsid w:val="000948BB"/>
    <w:rsid w:val="0009490B"/>
    <w:rsid w:val="000A2C6A"/>
    <w:rsid w:val="000A311D"/>
    <w:rsid w:val="000A5860"/>
    <w:rsid w:val="000A58F6"/>
    <w:rsid w:val="000B135A"/>
    <w:rsid w:val="000B2B19"/>
    <w:rsid w:val="000B319D"/>
    <w:rsid w:val="000B7F26"/>
    <w:rsid w:val="000C00EB"/>
    <w:rsid w:val="000C25C4"/>
    <w:rsid w:val="000C70AD"/>
    <w:rsid w:val="000D39FA"/>
    <w:rsid w:val="000D73E1"/>
    <w:rsid w:val="000E06F2"/>
    <w:rsid w:val="000F243C"/>
    <w:rsid w:val="000F248F"/>
    <w:rsid w:val="000F6781"/>
    <w:rsid w:val="001005CE"/>
    <w:rsid w:val="0010102F"/>
    <w:rsid w:val="001019C1"/>
    <w:rsid w:val="0010233D"/>
    <w:rsid w:val="001023BB"/>
    <w:rsid w:val="001029F5"/>
    <w:rsid w:val="00102A8F"/>
    <w:rsid w:val="00104BCB"/>
    <w:rsid w:val="00105529"/>
    <w:rsid w:val="00105862"/>
    <w:rsid w:val="00110621"/>
    <w:rsid w:val="00110CA6"/>
    <w:rsid w:val="00111051"/>
    <w:rsid w:val="0011203E"/>
    <w:rsid w:val="00113A9B"/>
    <w:rsid w:val="00115C40"/>
    <w:rsid w:val="00116373"/>
    <w:rsid w:val="00116C83"/>
    <w:rsid w:val="0012307B"/>
    <w:rsid w:val="0012493B"/>
    <w:rsid w:val="00125D29"/>
    <w:rsid w:val="0012737F"/>
    <w:rsid w:val="00130EDA"/>
    <w:rsid w:val="00131B4B"/>
    <w:rsid w:val="00134074"/>
    <w:rsid w:val="00134581"/>
    <w:rsid w:val="00134DFE"/>
    <w:rsid w:val="00135308"/>
    <w:rsid w:val="00136114"/>
    <w:rsid w:val="00136B66"/>
    <w:rsid w:val="00136EA7"/>
    <w:rsid w:val="00136ED4"/>
    <w:rsid w:val="0014096F"/>
    <w:rsid w:val="0014278A"/>
    <w:rsid w:val="00143109"/>
    <w:rsid w:val="00143AF8"/>
    <w:rsid w:val="00144323"/>
    <w:rsid w:val="00144D83"/>
    <w:rsid w:val="00144DB3"/>
    <w:rsid w:val="0014501E"/>
    <w:rsid w:val="00145B45"/>
    <w:rsid w:val="0015062C"/>
    <w:rsid w:val="00150F35"/>
    <w:rsid w:val="0015130E"/>
    <w:rsid w:val="001521B0"/>
    <w:rsid w:val="00153CAE"/>
    <w:rsid w:val="00155776"/>
    <w:rsid w:val="00155BDF"/>
    <w:rsid w:val="001564A6"/>
    <w:rsid w:val="0015670F"/>
    <w:rsid w:val="0015698A"/>
    <w:rsid w:val="00160105"/>
    <w:rsid w:val="00162970"/>
    <w:rsid w:val="0017102D"/>
    <w:rsid w:val="001733AF"/>
    <w:rsid w:val="00176E76"/>
    <w:rsid w:val="00177B20"/>
    <w:rsid w:val="00180302"/>
    <w:rsid w:val="001803FC"/>
    <w:rsid w:val="00181FC7"/>
    <w:rsid w:val="00182826"/>
    <w:rsid w:val="00182DA9"/>
    <w:rsid w:val="0018383B"/>
    <w:rsid w:val="00190150"/>
    <w:rsid w:val="00190841"/>
    <w:rsid w:val="00190F11"/>
    <w:rsid w:val="00191F33"/>
    <w:rsid w:val="00192D90"/>
    <w:rsid w:val="00194FBB"/>
    <w:rsid w:val="001A2C8C"/>
    <w:rsid w:val="001A3359"/>
    <w:rsid w:val="001A47B2"/>
    <w:rsid w:val="001A66A1"/>
    <w:rsid w:val="001A74A1"/>
    <w:rsid w:val="001B0CF7"/>
    <w:rsid w:val="001B1EBA"/>
    <w:rsid w:val="001B2B6C"/>
    <w:rsid w:val="001B39E8"/>
    <w:rsid w:val="001C05D1"/>
    <w:rsid w:val="001C1377"/>
    <w:rsid w:val="001C42EF"/>
    <w:rsid w:val="001C6694"/>
    <w:rsid w:val="001C7540"/>
    <w:rsid w:val="001D064B"/>
    <w:rsid w:val="001D1AAA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235C"/>
    <w:rsid w:val="001E30F3"/>
    <w:rsid w:val="001E3E50"/>
    <w:rsid w:val="001E41DC"/>
    <w:rsid w:val="001F20CB"/>
    <w:rsid w:val="001F2583"/>
    <w:rsid w:val="001F4412"/>
    <w:rsid w:val="001F714B"/>
    <w:rsid w:val="00200E29"/>
    <w:rsid w:val="002075DE"/>
    <w:rsid w:val="00214463"/>
    <w:rsid w:val="00214DC7"/>
    <w:rsid w:val="002166D0"/>
    <w:rsid w:val="00221FBC"/>
    <w:rsid w:val="002260F6"/>
    <w:rsid w:val="002263D7"/>
    <w:rsid w:val="00230694"/>
    <w:rsid w:val="00232004"/>
    <w:rsid w:val="00234207"/>
    <w:rsid w:val="002344CB"/>
    <w:rsid w:val="002403E7"/>
    <w:rsid w:val="00240933"/>
    <w:rsid w:val="002413AD"/>
    <w:rsid w:val="00242D2B"/>
    <w:rsid w:val="00243B76"/>
    <w:rsid w:val="0025369D"/>
    <w:rsid w:val="00256EB8"/>
    <w:rsid w:val="00257DEB"/>
    <w:rsid w:val="00260AC2"/>
    <w:rsid w:val="00262D17"/>
    <w:rsid w:val="002638B6"/>
    <w:rsid w:val="002651CB"/>
    <w:rsid w:val="00267987"/>
    <w:rsid w:val="002747C3"/>
    <w:rsid w:val="002776C1"/>
    <w:rsid w:val="0028077E"/>
    <w:rsid w:val="00283AB6"/>
    <w:rsid w:val="00284495"/>
    <w:rsid w:val="00284B74"/>
    <w:rsid w:val="00287904"/>
    <w:rsid w:val="002936BE"/>
    <w:rsid w:val="002A0BFF"/>
    <w:rsid w:val="002A209E"/>
    <w:rsid w:val="002A51B1"/>
    <w:rsid w:val="002A63E1"/>
    <w:rsid w:val="002B0027"/>
    <w:rsid w:val="002B1C17"/>
    <w:rsid w:val="002B2810"/>
    <w:rsid w:val="002C2176"/>
    <w:rsid w:val="002C29C5"/>
    <w:rsid w:val="002C3631"/>
    <w:rsid w:val="002C3672"/>
    <w:rsid w:val="002C392C"/>
    <w:rsid w:val="002C5703"/>
    <w:rsid w:val="002D024E"/>
    <w:rsid w:val="002D283B"/>
    <w:rsid w:val="002D5FC5"/>
    <w:rsid w:val="002E1B29"/>
    <w:rsid w:val="002E375D"/>
    <w:rsid w:val="002E453E"/>
    <w:rsid w:val="002E536D"/>
    <w:rsid w:val="002E62A7"/>
    <w:rsid w:val="002E63CE"/>
    <w:rsid w:val="002E6A78"/>
    <w:rsid w:val="002F29C0"/>
    <w:rsid w:val="002F3D56"/>
    <w:rsid w:val="002F4D94"/>
    <w:rsid w:val="002F58F1"/>
    <w:rsid w:val="00303810"/>
    <w:rsid w:val="00305680"/>
    <w:rsid w:val="00311D83"/>
    <w:rsid w:val="003157AC"/>
    <w:rsid w:val="00315B49"/>
    <w:rsid w:val="003166CE"/>
    <w:rsid w:val="00320B1E"/>
    <w:rsid w:val="00321605"/>
    <w:rsid w:val="00323676"/>
    <w:rsid w:val="00323835"/>
    <w:rsid w:val="00323EF6"/>
    <w:rsid w:val="003255B5"/>
    <w:rsid w:val="003257B8"/>
    <w:rsid w:val="00327506"/>
    <w:rsid w:val="003307CD"/>
    <w:rsid w:val="00331852"/>
    <w:rsid w:val="003318E9"/>
    <w:rsid w:val="00332361"/>
    <w:rsid w:val="0033248E"/>
    <w:rsid w:val="00336355"/>
    <w:rsid w:val="00336595"/>
    <w:rsid w:val="003378CB"/>
    <w:rsid w:val="00337B25"/>
    <w:rsid w:val="00337C23"/>
    <w:rsid w:val="00342170"/>
    <w:rsid w:val="00342773"/>
    <w:rsid w:val="00344541"/>
    <w:rsid w:val="003461F5"/>
    <w:rsid w:val="00346BBC"/>
    <w:rsid w:val="00350BEE"/>
    <w:rsid w:val="00351291"/>
    <w:rsid w:val="00353E09"/>
    <w:rsid w:val="003545AE"/>
    <w:rsid w:val="003574D4"/>
    <w:rsid w:val="003606AF"/>
    <w:rsid w:val="00361E1C"/>
    <w:rsid w:val="00362854"/>
    <w:rsid w:val="00362BE8"/>
    <w:rsid w:val="003632BA"/>
    <w:rsid w:val="00363A10"/>
    <w:rsid w:val="003654E0"/>
    <w:rsid w:val="003671CB"/>
    <w:rsid w:val="00370FA4"/>
    <w:rsid w:val="003730C1"/>
    <w:rsid w:val="00376B58"/>
    <w:rsid w:val="0037719C"/>
    <w:rsid w:val="0038208A"/>
    <w:rsid w:val="00382EE9"/>
    <w:rsid w:val="00383BD8"/>
    <w:rsid w:val="00385FC7"/>
    <w:rsid w:val="00386B4F"/>
    <w:rsid w:val="003906B2"/>
    <w:rsid w:val="00395D24"/>
    <w:rsid w:val="00397626"/>
    <w:rsid w:val="003A0385"/>
    <w:rsid w:val="003A232E"/>
    <w:rsid w:val="003A38A5"/>
    <w:rsid w:val="003A47E6"/>
    <w:rsid w:val="003A6520"/>
    <w:rsid w:val="003B0591"/>
    <w:rsid w:val="003B250B"/>
    <w:rsid w:val="003C0786"/>
    <w:rsid w:val="003C231E"/>
    <w:rsid w:val="003C30E8"/>
    <w:rsid w:val="003C327D"/>
    <w:rsid w:val="003C4CBF"/>
    <w:rsid w:val="003C76FB"/>
    <w:rsid w:val="003D27B2"/>
    <w:rsid w:val="003D2B4E"/>
    <w:rsid w:val="003D3DFD"/>
    <w:rsid w:val="003D770D"/>
    <w:rsid w:val="003D7A54"/>
    <w:rsid w:val="003E2617"/>
    <w:rsid w:val="003E3B64"/>
    <w:rsid w:val="003E4B58"/>
    <w:rsid w:val="003E6DDA"/>
    <w:rsid w:val="003E7FB0"/>
    <w:rsid w:val="003F1351"/>
    <w:rsid w:val="003F2A87"/>
    <w:rsid w:val="003F3D1D"/>
    <w:rsid w:val="00401F91"/>
    <w:rsid w:val="0040287C"/>
    <w:rsid w:val="00402F88"/>
    <w:rsid w:val="00403294"/>
    <w:rsid w:val="00404303"/>
    <w:rsid w:val="00407CDF"/>
    <w:rsid w:val="004102CB"/>
    <w:rsid w:val="0041282E"/>
    <w:rsid w:val="00416565"/>
    <w:rsid w:val="00416727"/>
    <w:rsid w:val="004178BE"/>
    <w:rsid w:val="00433F0A"/>
    <w:rsid w:val="0043442F"/>
    <w:rsid w:val="0043573C"/>
    <w:rsid w:val="00436B07"/>
    <w:rsid w:val="004421F2"/>
    <w:rsid w:val="00442505"/>
    <w:rsid w:val="004440AC"/>
    <w:rsid w:val="00444148"/>
    <w:rsid w:val="004448F9"/>
    <w:rsid w:val="00444FB4"/>
    <w:rsid w:val="00445D56"/>
    <w:rsid w:val="00451B81"/>
    <w:rsid w:val="004530B7"/>
    <w:rsid w:val="00457BCC"/>
    <w:rsid w:val="00467ACE"/>
    <w:rsid w:val="00467B40"/>
    <w:rsid w:val="00467DAB"/>
    <w:rsid w:val="00474C61"/>
    <w:rsid w:val="00476DED"/>
    <w:rsid w:val="00477D18"/>
    <w:rsid w:val="00480319"/>
    <w:rsid w:val="0048189B"/>
    <w:rsid w:val="00491C16"/>
    <w:rsid w:val="00496ADB"/>
    <w:rsid w:val="004970AE"/>
    <w:rsid w:val="00497141"/>
    <w:rsid w:val="00497F31"/>
    <w:rsid w:val="004A2FBE"/>
    <w:rsid w:val="004B0E62"/>
    <w:rsid w:val="004B2808"/>
    <w:rsid w:val="004B48BC"/>
    <w:rsid w:val="004B6AE9"/>
    <w:rsid w:val="004C0573"/>
    <w:rsid w:val="004C18A2"/>
    <w:rsid w:val="004C30AB"/>
    <w:rsid w:val="004C35FD"/>
    <w:rsid w:val="004C7BDA"/>
    <w:rsid w:val="004D1489"/>
    <w:rsid w:val="004D2BDF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39A1"/>
    <w:rsid w:val="004F5CCC"/>
    <w:rsid w:val="004F6321"/>
    <w:rsid w:val="00500E57"/>
    <w:rsid w:val="00504B9C"/>
    <w:rsid w:val="00505440"/>
    <w:rsid w:val="00505C71"/>
    <w:rsid w:val="00507C66"/>
    <w:rsid w:val="00511AB1"/>
    <w:rsid w:val="00512217"/>
    <w:rsid w:val="005124CE"/>
    <w:rsid w:val="00513849"/>
    <w:rsid w:val="0051657E"/>
    <w:rsid w:val="00517673"/>
    <w:rsid w:val="005214A6"/>
    <w:rsid w:val="005214E1"/>
    <w:rsid w:val="00521B26"/>
    <w:rsid w:val="00523591"/>
    <w:rsid w:val="00525F6D"/>
    <w:rsid w:val="00527D1A"/>
    <w:rsid w:val="00530250"/>
    <w:rsid w:val="00532463"/>
    <w:rsid w:val="00535CA3"/>
    <w:rsid w:val="00536FA6"/>
    <w:rsid w:val="00537B63"/>
    <w:rsid w:val="00537F19"/>
    <w:rsid w:val="00541728"/>
    <w:rsid w:val="00541A51"/>
    <w:rsid w:val="00542492"/>
    <w:rsid w:val="00544123"/>
    <w:rsid w:val="00544297"/>
    <w:rsid w:val="0054463D"/>
    <w:rsid w:val="00545611"/>
    <w:rsid w:val="0054739C"/>
    <w:rsid w:val="00550B8B"/>
    <w:rsid w:val="00551CDE"/>
    <w:rsid w:val="00554D07"/>
    <w:rsid w:val="0055574D"/>
    <w:rsid w:val="005579A4"/>
    <w:rsid w:val="0056032E"/>
    <w:rsid w:val="005607AE"/>
    <w:rsid w:val="005608BB"/>
    <w:rsid w:val="00561FC3"/>
    <w:rsid w:val="005626B7"/>
    <w:rsid w:val="00562C65"/>
    <w:rsid w:val="005647AE"/>
    <w:rsid w:val="00564A27"/>
    <w:rsid w:val="00571D2E"/>
    <w:rsid w:val="00572DEE"/>
    <w:rsid w:val="00573044"/>
    <w:rsid w:val="00574655"/>
    <w:rsid w:val="00576971"/>
    <w:rsid w:val="00576D30"/>
    <w:rsid w:val="005813F0"/>
    <w:rsid w:val="00582742"/>
    <w:rsid w:val="005832F3"/>
    <w:rsid w:val="0058583F"/>
    <w:rsid w:val="005858E3"/>
    <w:rsid w:val="005865F7"/>
    <w:rsid w:val="0058746D"/>
    <w:rsid w:val="00590E8B"/>
    <w:rsid w:val="0059204C"/>
    <w:rsid w:val="00597A9B"/>
    <w:rsid w:val="005A31BF"/>
    <w:rsid w:val="005A7271"/>
    <w:rsid w:val="005B03B2"/>
    <w:rsid w:val="005B09F9"/>
    <w:rsid w:val="005B14FB"/>
    <w:rsid w:val="005B354E"/>
    <w:rsid w:val="005B3652"/>
    <w:rsid w:val="005B467F"/>
    <w:rsid w:val="005C0B58"/>
    <w:rsid w:val="005C32FF"/>
    <w:rsid w:val="005C3597"/>
    <w:rsid w:val="005C4D6E"/>
    <w:rsid w:val="005C75F2"/>
    <w:rsid w:val="005C78D1"/>
    <w:rsid w:val="005D0DAC"/>
    <w:rsid w:val="005D298D"/>
    <w:rsid w:val="005D6C25"/>
    <w:rsid w:val="005E60C2"/>
    <w:rsid w:val="005F1A25"/>
    <w:rsid w:val="005F35B3"/>
    <w:rsid w:val="005F37F9"/>
    <w:rsid w:val="005F58C6"/>
    <w:rsid w:val="005F59EB"/>
    <w:rsid w:val="005F60F3"/>
    <w:rsid w:val="00600087"/>
    <w:rsid w:val="00602BB0"/>
    <w:rsid w:val="006067E7"/>
    <w:rsid w:val="0060701F"/>
    <w:rsid w:val="006076FE"/>
    <w:rsid w:val="006103CB"/>
    <w:rsid w:val="00611D8A"/>
    <w:rsid w:val="00612C38"/>
    <w:rsid w:val="00614651"/>
    <w:rsid w:val="00616B32"/>
    <w:rsid w:val="006224CD"/>
    <w:rsid w:val="006225B6"/>
    <w:rsid w:val="00626184"/>
    <w:rsid w:val="00626A9D"/>
    <w:rsid w:val="00627039"/>
    <w:rsid w:val="00627E3A"/>
    <w:rsid w:val="00630D43"/>
    <w:rsid w:val="00634894"/>
    <w:rsid w:val="00634E1C"/>
    <w:rsid w:val="00636BAA"/>
    <w:rsid w:val="006375AE"/>
    <w:rsid w:val="00637CE5"/>
    <w:rsid w:val="006403AE"/>
    <w:rsid w:val="00641364"/>
    <w:rsid w:val="0064250F"/>
    <w:rsid w:val="0064748E"/>
    <w:rsid w:val="00651833"/>
    <w:rsid w:val="00651899"/>
    <w:rsid w:val="0065301D"/>
    <w:rsid w:val="006540EE"/>
    <w:rsid w:val="00656D77"/>
    <w:rsid w:val="00662D8C"/>
    <w:rsid w:val="00663E3B"/>
    <w:rsid w:val="00665717"/>
    <w:rsid w:val="00666719"/>
    <w:rsid w:val="00666D26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B23"/>
    <w:rsid w:val="00685C5C"/>
    <w:rsid w:val="00695D9F"/>
    <w:rsid w:val="00696C1C"/>
    <w:rsid w:val="006977AA"/>
    <w:rsid w:val="006A131B"/>
    <w:rsid w:val="006A160F"/>
    <w:rsid w:val="006A2DD7"/>
    <w:rsid w:val="006A312A"/>
    <w:rsid w:val="006A336A"/>
    <w:rsid w:val="006A3D00"/>
    <w:rsid w:val="006A7644"/>
    <w:rsid w:val="006A7A38"/>
    <w:rsid w:val="006B3C6F"/>
    <w:rsid w:val="006B4D8D"/>
    <w:rsid w:val="006B6ECE"/>
    <w:rsid w:val="006B748C"/>
    <w:rsid w:val="006C1414"/>
    <w:rsid w:val="006C32A0"/>
    <w:rsid w:val="006C6FE0"/>
    <w:rsid w:val="006D0F56"/>
    <w:rsid w:val="006D269A"/>
    <w:rsid w:val="006D2707"/>
    <w:rsid w:val="006D34F5"/>
    <w:rsid w:val="006D490D"/>
    <w:rsid w:val="006D4B6D"/>
    <w:rsid w:val="006D6627"/>
    <w:rsid w:val="006D69D9"/>
    <w:rsid w:val="006D7F9B"/>
    <w:rsid w:val="006E0A6D"/>
    <w:rsid w:val="006E2222"/>
    <w:rsid w:val="006E30B7"/>
    <w:rsid w:val="006E4CBB"/>
    <w:rsid w:val="006E69E4"/>
    <w:rsid w:val="006F466F"/>
    <w:rsid w:val="006F5243"/>
    <w:rsid w:val="006F6BE6"/>
    <w:rsid w:val="006F6E4B"/>
    <w:rsid w:val="006F6F2E"/>
    <w:rsid w:val="006F7F67"/>
    <w:rsid w:val="00702CD1"/>
    <w:rsid w:val="00702DA3"/>
    <w:rsid w:val="007046C4"/>
    <w:rsid w:val="007056C2"/>
    <w:rsid w:val="00705A4A"/>
    <w:rsid w:val="00705AAD"/>
    <w:rsid w:val="00710484"/>
    <w:rsid w:val="007128F4"/>
    <w:rsid w:val="00714228"/>
    <w:rsid w:val="007154A9"/>
    <w:rsid w:val="007164FD"/>
    <w:rsid w:val="0071695E"/>
    <w:rsid w:val="0072030B"/>
    <w:rsid w:val="007211F0"/>
    <w:rsid w:val="00721211"/>
    <w:rsid w:val="00730274"/>
    <w:rsid w:val="007312BE"/>
    <w:rsid w:val="0073175A"/>
    <w:rsid w:val="00733055"/>
    <w:rsid w:val="00733F3A"/>
    <w:rsid w:val="00734266"/>
    <w:rsid w:val="00737C55"/>
    <w:rsid w:val="00740724"/>
    <w:rsid w:val="007426AA"/>
    <w:rsid w:val="007428FF"/>
    <w:rsid w:val="00742953"/>
    <w:rsid w:val="0074343F"/>
    <w:rsid w:val="00744983"/>
    <w:rsid w:val="00745922"/>
    <w:rsid w:val="007556C2"/>
    <w:rsid w:val="00755B33"/>
    <w:rsid w:val="0076145F"/>
    <w:rsid w:val="007639B3"/>
    <w:rsid w:val="007660F1"/>
    <w:rsid w:val="00766996"/>
    <w:rsid w:val="00766B9B"/>
    <w:rsid w:val="00766C0F"/>
    <w:rsid w:val="00766E3F"/>
    <w:rsid w:val="00771BAF"/>
    <w:rsid w:val="007721AC"/>
    <w:rsid w:val="00774C98"/>
    <w:rsid w:val="00781448"/>
    <w:rsid w:val="0078165B"/>
    <w:rsid w:val="00783A6E"/>
    <w:rsid w:val="00793E2D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7235"/>
    <w:rsid w:val="007B07AE"/>
    <w:rsid w:val="007B0BFF"/>
    <w:rsid w:val="007B2561"/>
    <w:rsid w:val="007B372C"/>
    <w:rsid w:val="007B496B"/>
    <w:rsid w:val="007B63E1"/>
    <w:rsid w:val="007B7085"/>
    <w:rsid w:val="007C2F1F"/>
    <w:rsid w:val="007C41BF"/>
    <w:rsid w:val="007C5BB9"/>
    <w:rsid w:val="007C6DDF"/>
    <w:rsid w:val="007C7C8E"/>
    <w:rsid w:val="007D0E81"/>
    <w:rsid w:val="007D18AD"/>
    <w:rsid w:val="007D282A"/>
    <w:rsid w:val="007D320B"/>
    <w:rsid w:val="007D43F9"/>
    <w:rsid w:val="007D5BC8"/>
    <w:rsid w:val="007D6260"/>
    <w:rsid w:val="007D6966"/>
    <w:rsid w:val="007D6E37"/>
    <w:rsid w:val="007E069B"/>
    <w:rsid w:val="007E1C83"/>
    <w:rsid w:val="007E502F"/>
    <w:rsid w:val="007F27F2"/>
    <w:rsid w:val="007F4206"/>
    <w:rsid w:val="007F76CB"/>
    <w:rsid w:val="008019A8"/>
    <w:rsid w:val="008020FE"/>
    <w:rsid w:val="00802236"/>
    <w:rsid w:val="00802DC2"/>
    <w:rsid w:val="00803104"/>
    <w:rsid w:val="008033B0"/>
    <w:rsid w:val="00804511"/>
    <w:rsid w:val="00805706"/>
    <w:rsid w:val="00806CF8"/>
    <w:rsid w:val="008073DB"/>
    <w:rsid w:val="00807947"/>
    <w:rsid w:val="0081206F"/>
    <w:rsid w:val="008214E4"/>
    <w:rsid w:val="00821E0C"/>
    <w:rsid w:val="008272FB"/>
    <w:rsid w:val="00830654"/>
    <w:rsid w:val="00831460"/>
    <w:rsid w:val="00831B7D"/>
    <w:rsid w:val="00831F0C"/>
    <w:rsid w:val="00832129"/>
    <w:rsid w:val="008337DD"/>
    <w:rsid w:val="00835101"/>
    <w:rsid w:val="0084431A"/>
    <w:rsid w:val="00845244"/>
    <w:rsid w:val="0084534D"/>
    <w:rsid w:val="00846BAF"/>
    <w:rsid w:val="00847157"/>
    <w:rsid w:val="0085262C"/>
    <w:rsid w:val="008526DB"/>
    <w:rsid w:val="0085282B"/>
    <w:rsid w:val="00852A3B"/>
    <w:rsid w:val="00861213"/>
    <w:rsid w:val="00861CD8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E59"/>
    <w:rsid w:val="008821E9"/>
    <w:rsid w:val="00882AB2"/>
    <w:rsid w:val="008846DF"/>
    <w:rsid w:val="00884A2C"/>
    <w:rsid w:val="008866A1"/>
    <w:rsid w:val="00886EDF"/>
    <w:rsid w:val="00890D4C"/>
    <w:rsid w:val="008940ED"/>
    <w:rsid w:val="00894F75"/>
    <w:rsid w:val="00896609"/>
    <w:rsid w:val="008979D8"/>
    <w:rsid w:val="008A0B78"/>
    <w:rsid w:val="008A19D9"/>
    <w:rsid w:val="008A2B55"/>
    <w:rsid w:val="008A522D"/>
    <w:rsid w:val="008A59DB"/>
    <w:rsid w:val="008A76AF"/>
    <w:rsid w:val="008A77D4"/>
    <w:rsid w:val="008B03AF"/>
    <w:rsid w:val="008B3005"/>
    <w:rsid w:val="008B3C00"/>
    <w:rsid w:val="008B540F"/>
    <w:rsid w:val="008B767D"/>
    <w:rsid w:val="008C3020"/>
    <w:rsid w:val="008C688E"/>
    <w:rsid w:val="008D0384"/>
    <w:rsid w:val="008D2E12"/>
    <w:rsid w:val="008D2F68"/>
    <w:rsid w:val="008E08AF"/>
    <w:rsid w:val="008E0D99"/>
    <w:rsid w:val="008E18CD"/>
    <w:rsid w:val="008E292C"/>
    <w:rsid w:val="008E29E8"/>
    <w:rsid w:val="008E3BE4"/>
    <w:rsid w:val="008E6E73"/>
    <w:rsid w:val="008E6EEA"/>
    <w:rsid w:val="008F2C4B"/>
    <w:rsid w:val="008F3CDA"/>
    <w:rsid w:val="008F433F"/>
    <w:rsid w:val="00901F55"/>
    <w:rsid w:val="009032FB"/>
    <w:rsid w:val="00904B2D"/>
    <w:rsid w:val="00905488"/>
    <w:rsid w:val="00905D22"/>
    <w:rsid w:val="00911404"/>
    <w:rsid w:val="009138E2"/>
    <w:rsid w:val="00914522"/>
    <w:rsid w:val="00914A77"/>
    <w:rsid w:val="00914E97"/>
    <w:rsid w:val="00915F96"/>
    <w:rsid w:val="00917225"/>
    <w:rsid w:val="009177C7"/>
    <w:rsid w:val="0092339A"/>
    <w:rsid w:val="00923793"/>
    <w:rsid w:val="009300DB"/>
    <w:rsid w:val="00930539"/>
    <w:rsid w:val="00931543"/>
    <w:rsid w:val="00932FF8"/>
    <w:rsid w:val="00936DE2"/>
    <w:rsid w:val="00941ADF"/>
    <w:rsid w:val="00947D4C"/>
    <w:rsid w:val="00951523"/>
    <w:rsid w:val="00954A17"/>
    <w:rsid w:val="00954A73"/>
    <w:rsid w:val="00955EB0"/>
    <w:rsid w:val="00956BD9"/>
    <w:rsid w:val="009578F0"/>
    <w:rsid w:val="00957D5A"/>
    <w:rsid w:val="00961995"/>
    <w:rsid w:val="009653DC"/>
    <w:rsid w:val="009672CE"/>
    <w:rsid w:val="00967D26"/>
    <w:rsid w:val="009711DD"/>
    <w:rsid w:val="00971240"/>
    <w:rsid w:val="0097180E"/>
    <w:rsid w:val="00971F11"/>
    <w:rsid w:val="00973327"/>
    <w:rsid w:val="00973963"/>
    <w:rsid w:val="00975B3E"/>
    <w:rsid w:val="0098252F"/>
    <w:rsid w:val="00983997"/>
    <w:rsid w:val="00983CD1"/>
    <w:rsid w:val="00985BC3"/>
    <w:rsid w:val="009866A6"/>
    <w:rsid w:val="00987609"/>
    <w:rsid w:val="009925C2"/>
    <w:rsid w:val="00992A8B"/>
    <w:rsid w:val="00995918"/>
    <w:rsid w:val="00996885"/>
    <w:rsid w:val="00997169"/>
    <w:rsid w:val="00997DB6"/>
    <w:rsid w:val="009A2217"/>
    <w:rsid w:val="009A5150"/>
    <w:rsid w:val="009A56BA"/>
    <w:rsid w:val="009B1656"/>
    <w:rsid w:val="009B4127"/>
    <w:rsid w:val="009B50AD"/>
    <w:rsid w:val="009B7761"/>
    <w:rsid w:val="009C1853"/>
    <w:rsid w:val="009C3619"/>
    <w:rsid w:val="009C64CE"/>
    <w:rsid w:val="009C6610"/>
    <w:rsid w:val="009D154D"/>
    <w:rsid w:val="009D43BE"/>
    <w:rsid w:val="009D443F"/>
    <w:rsid w:val="009D46D8"/>
    <w:rsid w:val="009D5494"/>
    <w:rsid w:val="009D58B5"/>
    <w:rsid w:val="009D6C8D"/>
    <w:rsid w:val="009D6E7D"/>
    <w:rsid w:val="009E0B01"/>
    <w:rsid w:val="009E0FBF"/>
    <w:rsid w:val="009E200C"/>
    <w:rsid w:val="009E205D"/>
    <w:rsid w:val="009E3BDB"/>
    <w:rsid w:val="009E3E16"/>
    <w:rsid w:val="009E4886"/>
    <w:rsid w:val="009E4ED0"/>
    <w:rsid w:val="009E5BFB"/>
    <w:rsid w:val="009F0354"/>
    <w:rsid w:val="009F13D4"/>
    <w:rsid w:val="009F30DB"/>
    <w:rsid w:val="009F3163"/>
    <w:rsid w:val="009F4238"/>
    <w:rsid w:val="009F5D61"/>
    <w:rsid w:val="00A026CD"/>
    <w:rsid w:val="00A07A49"/>
    <w:rsid w:val="00A12C9D"/>
    <w:rsid w:val="00A158B1"/>
    <w:rsid w:val="00A20578"/>
    <w:rsid w:val="00A20ED0"/>
    <w:rsid w:val="00A21CD3"/>
    <w:rsid w:val="00A2208C"/>
    <w:rsid w:val="00A22ABC"/>
    <w:rsid w:val="00A22F06"/>
    <w:rsid w:val="00A2594F"/>
    <w:rsid w:val="00A26BB6"/>
    <w:rsid w:val="00A26FB9"/>
    <w:rsid w:val="00A310F2"/>
    <w:rsid w:val="00A31BE6"/>
    <w:rsid w:val="00A3749E"/>
    <w:rsid w:val="00A400AA"/>
    <w:rsid w:val="00A43A76"/>
    <w:rsid w:val="00A43DBA"/>
    <w:rsid w:val="00A4715A"/>
    <w:rsid w:val="00A47509"/>
    <w:rsid w:val="00A47D3F"/>
    <w:rsid w:val="00A50EEB"/>
    <w:rsid w:val="00A52103"/>
    <w:rsid w:val="00A54D78"/>
    <w:rsid w:val="00A55AF1"/>
    <w:rsid w:val="00A55E58"/>
    <w:rsid w:val="00A568E2"/>
    <w:rsid w:val="00A602AF"/>
    <w:rsid w:val="00A63492"/>
    <w:rsid w:val="00A64131"/>
    <w:rsid w:val="00A64533"/>
    <w:rsid w:val="00A651D9"/>
    <w:rsid w:val="00A665CA"/>
    <w:rsid w:val="00A6723B"/>
    <w:rsid w:val="00A67A52"/>
    <w:rsid w:val="00A712D4"/>
    <w:rsid w:val="00A71AF3"/>
    <w:rsid w:val="00A73C0B"/>
    <w:rsid w:val="00A749BD"/>
    <w:rsid w:val="00A769C2"/>
    <w:rsid w:val="00A8003A"/>
    <w:rsid w:val="00A81598"/>
    <w:rsid w:val="00A81D8D"/>
    <w:rsid w:val="00A820D1"/>
    <w:rsid w:val="00A83947"/>
    <w:rsid w:val="00A85E4E"/>
    <w:rsid w:val="00A86B03"/>
    <w:rsid w:val="00A87F94"/>
    <w:rsid w:val="00A91590"/>
    <w:rsid w:val="00A9246C"/>
    <w:rsid w:val="00A930BC"/>
    <w:rsid w:val="00A94F70"/>
    <w:rsid w:val="00AA10FC"/>
    <w:rsid w:val="00AA28D7"/>
    <w:rsid w:val="00AA3C97"/>
    <w:rsid w:val="00AA4868"/>
    <w:rsid w:val="00AA59DC"/>
    <w:rsid w:val="00AB0C7B"/>
    <w:rsid w:val="00AB22AF"/>
    <w:rsid w:val="00AB4480"/>
    <w:rsid w:val="00AB4DE9"/>
    <w:rsid w:val="00AB79BA"/>
    <w:rsid w:val="00AC003E"/>
    <w:rsid w:val="00AC12A1"/>
    <w:rsid w:val="00AC13CA"/>
    <w:rsid w:val="00AC5162"/>
    <w:rsid w:val="00AD47B6"/>
    <w:rsid w:val="00AD6F15"/>
    <w:rsid w:val="00AE16CA"/>
    <w:rsid w:val="00AE324A"/>
    <w:rsid w:val="00AE6305"/>
    <w:rsid w:val="00AE66A9"/>
    <w:rsid w:val="00AE75D3"/>
    <w:rsid w:val="00AE7649"/>
    <w:rsid w:val="00AE7784"/>
    <w:rsid w:val="00AE793A"/>
    <w:rsid w:val="00AF135E"/>
    <w:rsid w:val="00AF1361"/>
    <w:rsid w:val="00AF1982"/>
    <w:rsid w:val="00AF3D2A"/>
    <w:rsid w:val="00AF6176"/>
    <w:rsid w:val="00AF6BDB"/>
    <w:rsid w:val="00AF6BDC"/>
    <w:rsid w:val="00AF7252"/>
    <w:rsid w:val="00AF7FF1"/>
    <w:rsid w:val="00B006BB"/>
    <w:rsid w:val="00B01FCD"/>
    <w:rsid w:val="00B02A11"/>
    <w:rsid w:val="00B04EC3"/>
    <w:rsid w:val="00B10E42"/>
    <w:rsid w:val="00B12A72"/>
    <w:rsid w:val="00B156F3"/>
    <w:rsid w:val="00B17760"/>
    <w:rsid w:val="00B22C8B"/>
    <w:rsid w:val="00B235F6"/>
    <w:rsid w:val="00B2503F"/>
    <w:rsid w:val="00B25BAC"/>
    <w:rsid w:val="00B2632B"/>
    <w:rsid w:val="00B27564"/>
    <w:rsid w:val="00B27E14"/>
    <w:rsid w:val="00B30E5D"/>
    <w:rsid w:val="00B31A11"/>
    <w:rsid w:val="00B34405"/>
    <w:rsid w:val="00B34FE9"/>
    <w:rsid w:val="00B375A5"/>
    <w:rsid w:val="00B4182F"/>
    <w:rsid w:val="00B4315D"/>
    <w:rsid w:val="00B4483A"/>
    <w:rsid w:val="00B46BD8"/>
    <w:rsid w:val="00B51B5A"/>
    <w:rsid w:val="00B5381A"/>
    <w:rsid w:val="00B5412F"/>
    <w:rsid w:val="00B5533C"/>
    <w:rsid w:val="00B571A2"/>
    <w:rsid w:val="00B61844"/>
    <w:rsid w:val="00B62553"/>
    <w:rsid w:val="00B629E2"/>
    <w:rsid w:val="00B63EE0"/>
    <w:rsid w:val="00B72FDA"/>
    <w:rsid w:val="00B7524D"/>
    <w:rsid w:val="00B76695"/>
    <w:rsid w:val="00B77D09"/>
    <w:rsid w:val="00B80C4C"/>
    <w:rsid w:val="00B81B5B"/>
    <w:rsid w:val="00B831F3"/>
    <w:rsid w:val="00B8332D"/>
    <w:rsid w:val="00B83C31"/>
    <w:rsid w:val="00B851C7"/>
    <w:rsid w:val="00B87581"/>
    <w:rsid w:val="00B91C3D"/>
    <w:rsid w:val="00B935B2"/>
    <w:rsid w:val="00B9429B"/>
    <w:rsid w:val="00BA00FD"/>
    <w:rsid w:val="00BA0B22"/>
    <w:rsid w:val="00BA451C"/>
    <w:rsid w:val="00BA4A81"/>
    <w:rsid w:val="00BA501A"/>
    <w:rsid w:val="00BB2CD3"/>
    <w:rsid w:val="00BB50B1"/>
    <w:rsid w:val="00BB69B7"/>
    <w:rsid w:val="00BB7794"/>
    <w:rsid w:val="00BB7D27"/>
    <w:rsid w:val="00BC2687"/>
    <w:rsid w:val="00BC2E55"/>
    <w:rsid w:val="00BC58E6"/>
    <w:rsid w:val="00BC6C94"/>
    <w:rsid w:val="00BC6D3B"/>
    <w:rsid w:val="00BD01ED"/>
    <w:rsid w:val="00BD069F"/>
    <w:rsid w:val="00BD3124"/>
    <w:rsid w:val="00BD4425"/>
    <w:rsid w:val="00BE00F7"/>
    <w:rsid w:val="00BE0F35"/>
    <w:rsid w:val="00BE2E3C"/>
    <w:rsid w:val="00BE375A"/>
    <w:rsid w:val="00BE479E"/>
    <w:rsid w:val="00BE5491"/>
    <w:rsid w:val="00BE6E55"/>
    <w:rsid w:val="00BF157C"/>
    <w:rsid w:val="00BF74A9"/>
    <w:rsid w:val="00C00211"/>
    <w:rsid w:val="00C0691D"/>
    <w:rsid w:val="00C1175A"/>
    <w:rsid w:val="00C16036"/>
    <w:rsid w:val="00C17F6B"/>
    <w:rsid w:val="00C20650"/>
    <w:rsid w:val="00C225F7"/>
    <w:rsid w:val="00C2437B"/>
    <w:rsid w:val="00C24622"/>
    <w:rsid w:val="00C25420"/>
    <w:rsid w:val="00C27B84"/>
    <w:rsid w:val="00C30E16"/>
    <w:rsid w:val="00C3100B"/>
    <w:rsid w:val="00C317FE"/>
    <w:rsid w:val="00C31A68"/>
    <w:rsid w:val="00C33198"/>
    <w:rsid w:val="00C34CE6"/>
    <w:rsid w:val="00C350FF"/>
    <w:rsid w:val="00C35E30"/>
    <w:rsid w:val="00C37F7E"/>
    <w:rsid w:val="00C4307D"/>
    <w:rsid w:val="00C44159"/>
    <w:rsid w:val="00C4659D"/>
    <w:rsid w:val="00C47A5A"/>
    <w:rsid w:val="00C53487"/>
    <w:rsid w:val="00C53EFE"/>
    <w:rsid w:val="00C55AD4"/>
    <w:rsid w:val="00C56D7A"/>
    <w:rsid w:val="00C57B6E"/>
    <w:rsid w:val="00C60CA7"/>
    <w:rsid w:val="00C616E1"/>
    <w:rsid w:val="00C64DB1"/>
    <w:rsid w:val="00C67E30"/>
    <w:rsid w:val="00C70CA4"/>
    <w:rsid w:val="00C72253"/>
    <w:rsid w:val="00C72CDE"/>
    <w:rsid w:val="00C74BB5"/>
    <w:rsid w:val="00C75DE1"/>
    <w:rsid w:val="00C76BE9"/>
    <w:rsid w:val="00C76FB1"/>
    <w:rsid w:val="00C77595"/>
    <w:rsid w:val="00C775D0"/>
    <w:rsid w:val="00C77F0B"/>
    <w:rsid w:val="00C80432"/>
    <w:rsid w:val="00C82223"/>
    <w:rsid w:val="00C826D7"/>
    <w:rsid w:val="00C8414D"/>
    <w:rsid w:val="00C84826"/>
    <w:rsid w:val="00C8677A"/>
    <w:rsid w:val="00C9019E"/>
    <w:rsid w:val="00C904D7"/>
    <w:rsid w:val="00C9079B"/>
    <w:rsid w:val="00C916EF"/>
    <w:rsid w:val="00C91C2F"/>
    <w:rsid w:val="00CA0097"/>
    <w:rsid w:val="00CA1F3E"/>
    <w:rsid w:val="00CA4BC7"/>
    <w:rsid w:val="00CA6ACF"/>
    <w:rsid w:val="00CA79B3"/>
    <w:rsid w:val="00CB120B"/>
    <w:rsid w:val="00CB16AD"/>
    <w:rsid w:val="00CB45AE"/>
    <w:rsid w:val="00CB7F3D"/>
    <w:rsid w:val="00CC106D"/>
    <w:rsid w:val="00CC1519"/>
    <w:rsid w:val="00CC56C0"/>
    <w:rsid w:val="00CC6800"/>
    <w:rsid w:val="00CC6B2C"/>
    <w:rsid w:val="00CC789A"/>
    <w:rsid w:val="00CD3E35"/>
    <w:rsid w:val="00CD5307"/>
    <w:rsid w:val="00CD6D09"/>
    <w:rsid w:val="00CE185F"/>
    <w:rsid w:val="00CE498D"/>
    <w:rsid w:val="00CE5721"/>
    <w:rsid w:val="00CE67B6"/>
    <w:rsid w:val="00CE7064"/>
    <w:rsid w:val="00CF04B8"/>
    <w:rsid w:val="00CF1527"/>
    <w:rsid w:val="00CF212A"/>
    <w:rsid w:val="00CF47B5"/>
    <w:rsid w:val="00CF78E4"/>
    <w:rsid w:val="00D009D3"/>
    <w:rsid w:val="00D01225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BA8"/>
    <w:rsid w:val="00D12DBD"/>
    <w:rsid w:val="00D142A4"/>
    <w:rsid w:val="00D16453"/>
    <w:rsid w:val="00D16C23"/>
    <w:rsid w:val="00D20045"/>
    <w:rsid w:val="00D21548"/>
    <w:rsid w:val="00D22289"/>
    <w:rsid w:val="00D22CE3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42493"/>
    <w:rsid w:val="00D42604"/>
    <w:rsid w:val="00D434C6"/>
    <w:rsid w:val="00D447D6"/>
    <w:rsid w:val="00D4513C"/>
    <w:rsid w:val="00D50678"/>
    <w:rsid w:val="00D519F2"/>
    <w:rsid w:val="00D526F3"/>
    <w:rsid w:val="00D52EBB"/>
    <w:rsid w:val="00D55389"/>
    <w:rsid w:val="00D55D98"/>
    <w:rsid w:val="00D60770"/>
    <w:rsid w:val="00D63417"/>
    <w:rsid w:val="00D63D20"/>
    <w:rsid w:val="00D64287"/>
    <w:rsid w:val="00D65C89"/>
    <w:rsid w:val="00D67DA4"/>
    <w:rsid w:val="00D67DD3"/>
    <w:rsid w:val="00D7042E"/>
    <w:rsid w:val="00D71CD6"/>
    <w:rsid w:val="00D730A6"/>
    <w:rsid w:val="00D73687"/>
    <w:rsid w:val="00D7458F"/>
    <w:rsid w:val="00D75799"/>
    <w:rsid w:val="00D77CBB"/>
    <w:rsid w:val="00D80D43"/>
    <w:rsid w:val="00D83845"/>
    <w:rsid w:val="00D846D2"/>
    <w:rsid w:val="00D8573B"/>
    <w:rsid w:val="00D87DD3"/>
    <w:rsid w:val="00D909D7"/>
    <w:rsid w:val="00D91DCB"/>
    <w:rsid w:val="00D92189"/>
    <w:rsid w:val="00D92F8F"/>
    <w:rsid w:val="00DA3A43"/>
    <w:rsid w:val="00DA560A"/>
    <w:rsid w:val="00DA640F"/>
    <w:rsid w:val="00DA683B"/>
    <w:rsid w:val="00DB3402"/>
    <w:rsid w:val="00DB417D"/>
    <w:rsid w:val="00DB5A71"/>
    <w:rsid w:val="00DC0417"/>
    <w:rsid w:val="00DC067C"/>
    <w:rsid w:val="00DC0AF5"/>
    <w:rsid w:val="00DC1437"/>
    <w:rsid w:val="00DC3F77"/>
    <w:rsid w:val="00DC6810"/>
    <w:rsid w:val="00DC75D0"/>
    <w:rsid w:val="00DC7CD3"/>
    <w:rsid w:val="00DD13E3"/>
    <w:rsid w:val="00DD1A1D"/>
    <w:rsid w:val="00DD1F3D"/>
    <w:rsid w:val="00DD3645"/>
    <w:rsid w:val="00DD417D"/>
    <w:rsid w:val="00DD644C"/>
    <w:rsid w:val="00DE081A"/>
    <w:rsid w:val="00DE10F4"/>
    <w:rsid w:val="00DE251B"/>
    <w:rsid w:val="00DE2A93"/>
    <w:rsid w:val="00DE2DFC"/>
    <w:rsid w:val="00DE2E3D"/>
    <w:rsid w:val="00DE302C"/>
    <w:rsid w:val="00DE7FF7"/>
    <w:rsid w:val="00DF051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5D6F"/>
    <w:rsid w:val="00E16657"/>
    <w:rsid w:val="00E22174"/>
    <w:rsid w:val="00E25592"/>
    <w:rsid w:val="00E25B36"/>
    <w:rsid w:val="00E272A0"/>
    <w:rsid w:val="00E3354B"/>
    <w:rsid w:val="00E339DA"/>
    <w:rsid w:val="00E3424C"/>
    <w:rsid w:val="00E34C3F"/>
    <w:rsid w:val="00E358FB"/>
    <w:rsid w:val="00E36E0F"/>
    <w:rsid w:val="00E40D65"/>
    <w:rsid w:val="00E43458"/>
    <w:rsid w:val="00E45846"/>
    <w:rsid w:val="00E47843"/>
    <w:rsid w:val="00E47B5D"/>
    <w:rsid w:val="00E47DF8"/>
    <w:rsid w:val="00E567A8"/>
    <w:rsid w:val="00E57808"/>
    <w:rsid w:val="00E63184"/>
    <w:rsid w:val="00E63DBB"/>
    <w:rsid w:val="00E64373"/>
    <w:rsid w:val="00E64FE8"/>
    <w:rsid w:val="00E65BCC"/>
    <w:rsid w:val="00E65EB8"/>
    <w:rsid w:val="00E67D1D"/>
    <w:rsid w:val="00E7018F"/>
    <w:rsid w:val="00E71084"/>
    <w:rsid w:val="00E723BC"/>
    <w:rsid w:val="00E726CD"/>
    <w:rsid w:val="00E72B6D"/>
    <w:rsid w:val="00E72E31"/>
    <w:rsid w:val="00E73480"/>
    <w:rsid w:val="00E73913"/>
    <w:rsid w:val="00E747EF"/>
    <w:rsid w:val="00E74D72"/>
    <w:rsid w:val="00E75076"/>
    <w:rsid w:val="00E753E2"/>
    <w:rsid w:val="00E80030"/>
    <w:rsid w:val="00E81817"/>
    <w:rsid w:val="00E84291"/>
    <w:rsid w:val="00E85677"/>
    <w:rsid w:val="00E869CA"/>
    <w:rsid w:val="00E87375"/>
    <w:rsid w:val="00E92DB2"/>
    <w:rsid w:val="00E93968"/>
    <w:rsid w:val="00E97975"/>
    <w:rsid w:val="00EA24EE"/>
    <w:rsid w:val="00EA2F38"/>
    <w:rsid w:val="00EA3CDE"/>
    <w:rsid w:val="00EA5C36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C1824"/>
    <w:rsid w:val="00EC2359"/>
    <w:rsid w:val="00EC6B04"/>
    <w:rsid w:val="00EC7298"/>
    <w:rsid w:val="00EC73AB"/>
    <w:rsid w:val="00EC758B"/>
    <w:rsid w:val="00ED4980"/>
    <w:rsid w:val="00EE0972"/>
    <w:rsid w:val="00EE2CAE"/>
    <w:rsid w:val="00EE31A2"/>
    <w:rsid w:val="00EE3BCF"/>
    <w:rsid w:val="00EE6608"/>
    <w:rsid w:val="00EE7766"/>
    <w:rsid w:val="00EF3975"/>
    <w:rsid w:val="00EF57A2"/>
    <w:rsid w:val="00EF72E0"/>
    <w:rsid w:val="00EF77E5"/>
    <w:rsid w:val="00F0454E"/>
    <w:rsid w:val="00F04EC1"/>
    <w:rsid w:val="00F05069"/>
    <w:rsid w:val="00F05237"/>
    <w:rsid w:val="00F05C90"/>
    <w:rsid w:val="00F06458"/>
    <w:rsid w:val="00F12870"/>
    <w:rsid w:val="00F13C5B"/>
    <w:rsid w:val="00F1553E"/>
    <w:rsid w:val="00F15727"/>
    <w:rsid w:val="00F1613E"/>
    <w:rsid w:val="00F17C4D"/>
    <w:rsid w:val="00F2122A"/>
    <w:rsid w:val="00F22283"/>
    <w:rsid w:val="00F2468F"/>
    <w:rsid w:val="00F247DB"/>
    <w:rsid w:val="00F24D00"/>
    <w:rsid w:val="00F26D94"/>
    <w:rsid w:val="00F30C0F"/>
    <w:rsid w:val="00F31D67"/>
    <w:rsid w:val="00F31FC8"/>
    <w:rsid w:val="00F32D15"/>
    <w:rsid w:val="00F33AE7"/>
    <w:rsid w:val="00F35848"/>
    <w:rsid w:val="00F379BD"/>
    <w:rsid w:val="00F40088"/>
    <w:rsid w:val="00F455DC"/>
    <w:rsid w:val="00F46F49"/>
    <w:rsid w:val="00F51BA2"/>
    <w:rsid w:val="00F56D41"/>
    <w:rsid w:val="00F5727B"/>
    <w:rsid w:val="00F60202"/>
    <w:rsid w:val="00F60720"/>
    <w:rsid w:val="00F61335"/>
    <w:rsid w:val="00F62610"/>
    <w:rsid w:val="00F62F35"/>
    <w:rsid w:val="00F70B2B"/>
    <w:rsid w:val="00F72210"/>
    <w:rsid w:val="00F74AF6"/>
    <w:rsid w:val="00F7605C"/>
    <w:rsid w:val="00F77661"/>
    <w:rsid w:val="00F778C2"/>
    <w:rsid w:val="00F82DCF"/>
    <w:rsid w:val="00F8350A"/>
    <w:rsid w:val="00F90614"/>
    <w:rsid w:val="00F92CCF"/>
    <w:rsid w:val="00F93C54"/>
    <w:rsid w:val="00F95A0C"/>
    <w:rsid w:val="00F96A84"/>
    <w:rsid w:val="00F972CD"/>
    <w:rsid w:val="00FA1774"/>
    <w:rsid w:val="00FA25DA"/>
    <w:rsid w:val="00FA2D22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508"/>
    <w:rsid w:val="00FC402F"/>
    <w:rsid w:val="00FC4ABF"/>
    <w:rsid w:val="00FC55B9"/>
    <w:rsid w:val="00FC5953"/>
    <w:rsid w:val="00FC6444"/>
    <w:rsid w:val="00FD1C25"/>
    <w:rsid w:val="00FD2D34"/>
    <w:rsid w:val="00FD3736"/>
    <w:rsid w:val="00FD4BAB"/>
    <w:rsid w:val="00FD542A"/>
    <w:rsid w:val="00FD5C05"/>
    <w:rsid w:val="00FD5EB6"/>
    <w:rsid w:val="00FD5EE8"/>
    <w:rsid w:val="00FD723E"/>
    <w:rsid w:val="00FE2E12"/>
    <w:rsid w:val="00FE4189"/>
    <w:rsid w:val="00FE46F0"/>
    <w:rsid w:val="00FE6166"/>
    <w:rsid w:val="00FF09C1"/>
    <w:rsid w:val="00FF292B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5209A-0CFA-6844-8EF1-332A2102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3</cp:revision>
  <cp:lastPrinted>2020-05-18T20:27:00Z</cp:lastPrinted>
  <dcterms:created xsi:type="dcterms:W3CDTF">2020-05-18T20:27:00Z</dcterms:created>
  <dcterms:modified xsi:type="dcterms:W3CDTF">2020-05-19T07:24:00Z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